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912A68" w14:paraId="6C4C0FBE" w14:textId="77777777">
        <w:tblPrEx>
          <w:tblCellMar>
            <w:top w:w="0" w:type="dxa"/>
            <w:bottom w:w="0" w:type="dxa"/>
          </w:tblCellMar>
        </w:tblPrEx>
        <w:trPr>
          <w:tblCellSpacing w:w="60" w:type="dxa"/>
        </w:trPr>
        <w:tc>
          <w:tcPr>
            <w:tcW w:w="1200" w:type="pct"/>
            <w:shd w:val="clear" w:color="auto" w:fill="E7F0F9"/>
          </w:tcPr>
          <w:p w14:paraId="4B4808C1" w14:textId="531760FD" w:rsidR="00912A68" w:rsidRDefault="00112407">
            <w:pPr>
              <w:spacing w:after="0" w:line="240" w:lineRule="auto"/>
            </w:pPr>
            <w:r>
              <w:rPr>
                <w:b/>
              </w:rPr>
              <w:t xml:space="preserve"> </w:t>
            </w:r>
            <w:r w:rsidR="00000000">
              <w:rPr>
                <w:b/>
              </w:rPr>
              <w:t>RKP broj</w:t>
            </w:r>
          </w:p>
        </w:tc>
        <w:tc>
          <w:tcPr>
            <w:tcW w:w="0" w:type="auto"/>
            <w:shd w:val="clear" w:color="auto" w:fill="E7F0F9"/>
          </w:tcPr>
          <w:p w14:paraId="2584A21E" w14:textId="77777777" w:rsidR="00912A68" w:rsidRDefault="00000000">
            <w:pPr>
              <w:spacing w:after="0" w:line="240" w:lineRule="auto"/>
            </w:pPr>
            <w:r>
              <w:t>28348</w:t>
            </w:r>
          </w:p>
        </w:tc>
      </w:tr>
      <w:tr w:rsidR="00912A68" w14:paraId="24E17279" w14:textId="77777777">
        <w:tblPrEx>
          <w:tblCellMar>
            <w:top w:w="0" w:type="dxa"/>
            <w:bottom w:w="0" w:type="dxa"/>
          </w:tblCellMar>
        </w:tblPrEx>
        <w:trPr>
          <w:tblCellSpacing w:w="60" w:type="dxa"/>
        </w:trPr>
        <w:tc>
          <w:tcPr>
            <w:tcW w:w="1200" w:type="pct"/>
            <w:shd w:val="clear" w:color="auto" w:fill="E7F0F9"/>
          </w:tcPr>
          <w:p w14:paraId="3D04EABA" w14:textId="77777777" w:rsidR="00912A68" w:rsidRDefault="00000000">
            <w:pPr>
              <w:spacing w:after="0" w:line="240" w:lineRule="auto"/>
            </w:pPr>
            <w:r>
              <w:rPr>
                <w:b/>
              </w:rPr>
              <w:t>Naziv obveznika</w:t>
            </w:r>
          </w:p>
        </w:tc>
        <w:tc>
          <w:tcPr>
            <w:tcW w:w="0" w:type="auto"/>
            <w:shd w:val="clear" w:color="auto" w:fill="E7F0F9"/>
          </w:tcPr>
          <w:p w14:paraId="00ADC168" w14:textId="77777777" w:rsidR="00912A68" w:rsidRDefault="00000000">
            <w:pPr>
              <w:spacing w:after="0" w:line="240" w:lineRule="auto"/>
            </w:pPr>
            <w:r>
              <w:t>OPĆINA GORNJA STUBICA</w:t>
            </w:r>
          </w:p>
        </w:tc>
      </w:tr>
      <w:tr w:rsidR="00912A68" w14:paraId="222E1821" w14:textId="77777777">
        <w:tblPrEx>
          <w:tblCellMar>
            <w:top w:w="0" w:type="dxa"/>
            <w:bottom w:w="0" w:type="dxa"/>
          </w:tblCellMar>
        </w:tblPrEx>
        <w:trPr>
          <w:tblCellSpacing w:w="60" w:type="dxa"/>
        </w:trPr>
        <w:tc>
          <w:tcPr>
            <w:tcW w:w="1200" w:type="pct"/>
            <w:shd w:val="clear" w:color="auto" w:fill="E7F0F9"/>
          </w:tcPr>
          <w:p w14:paraId="77F14E91" w14:textId="77777777" w:rsidR="00912A68" w:rsidRDefault="00000000">
            <w:pPr>
              <w:spacing w:after="0" w:line="240" w:lineRule="auto"/>
            </w:pPr>
            <w:r>
              <w:rPr>
                <w:b/>
              </w:rPr>
              <w:t>Razina</w:t>
            </w:r>
          </w:p>
        </w:tc>
        <w:tc>
          <w:tcPr>
            <w:tcW w:w="0" w:type="auto"/>
            <w:shd w:val="clear" w:color="auto" w:fill="E7F0F9"/>
          </w:tcPr>
          <w:p w14:paraId="7F60085F" w14:textId="77777777" w:rsidR="00912A68" w:rsidRDefault="00000000">
            <w:pPr>
              <w:spacing w:after="0" w:line="240" w:lineRule="auto"/>
            </w:pPr>
            <w:r>
              <w:t>22</w:t>
            </w:r>
          </w:p>
        </w:tc>
      </w:tr>
    </w:tbl>
    <w:p w14:paraId="5D6067F4" w14:textId="77777777" w:rsidR="00912A68" w:rsidRDefault="00000000">
      <w:r>
        <w:br/>
      </w:r>
    </w:p>
    <w:p w14:paraId="5680DDCC" w14:textId="77777777" w:rsidR="00912A68" w:rsidRDefault="00000000">
      <w:pPr>
        <w:spacing w:line="240" w:lineRule="auto"/>
        <w:jc w:val="center"/>
      </w:pPr>
      <w:r>
        <w:rPr>
          <w:b/>
          <w:sz w:val="28"/>
        </w:rPr>
        <w:t>BILJEŠKE UZ FINANCIJSKE IZVJEŠTAJE</w:t>
      </w:r>
    </w:p>
    <w:p w14:paraId="28C9B301" w14:textId="77777777" w:rsidR="00912A68" w:rsidRDefault="00000000">
      <w:pPr>
        <w:spacing w:line="240" w:lineRule="auto"/>
        <w:jc w:val="center"/>
      </w:pPr>
      <w:r>
        <w:rPr>
          <w:b/>
          <w:sz w:val="28"/>
        </w:rPr>
        <w:t>ZA RAZDOBLJE</w:t>
      </w:r>
    </w:p>
    <w:p w14:paraId="5CE4E34F" w14:textId="77777777" w:rsidR="00912A68" w:rsidRDefault="00000000">
      <w:pPr>
        <w:spacing w:line="240" w:lineRule="auto"/>
        <w:jc w:val="center"/>
      </w:pPr>
      <w:r>
        <w:rPr>
          <w:b/>
          <w:sz w:val="28"/>
        </w:rPr>
        <w:t>I - XII 2025.</w:t>
      </w:r>
    </w:p>
    <w:p w14:paraId="53F14582" w14:textId="77777777" w:rsidR="00912A68" w:rsidRDefault="00912A68"/>
    <w:p w14:paraId="6A047712" w14:textId="77777777" w:rsidR="00912A68" w:rsidRDefault="00000000">
      <w:pPr>
        <w:keepNext/>
        <w:spacing w:line="240" w:lineRule="auto"/>
        <w:jc w:val="center"/>
      </w:pPr>
      <w:r>
        <w:rPr>
          <w:b/>
          <w:sz w:val="28"/>
        </w:rPr>
        <w:t>Izvještaj o prihodima i rashodima, primicima i izdacima</w:t>
      </w:r>
    </w:p>
    <w:p w14:paraId="4858EE7E" w14:textId="77777777" w:rsidR="00912A68" w:rsidRDefault="00000000">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63611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C22268"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AE9FF6"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63B7257"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19E4282"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6A32F8"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322158" w14:textId="77777777" w:rsidR="00912A68" w:rsidRDefault="00000000">
            <w:pPr>
              <w:keepNext/>
              <w:keepLines/>
              <w:spacing w:after="0" w:line="240" w:lineRule="auto"/>
              <w:jc w:val="center"/>
            </w:pPr>
            <w:r>
              <w:rPr>
                <w:b/>
                <w:sz w:val="18"/>
              </w:rPr>
              <w:t>Indeks (%)</w:t>
            </w:r>
          </w:p>
        </w:tc>
      </w:tr>
      <w:tr w:rsidR="00912A68" w14:paraId="3F282EA5" w14:textId="77777777">
        <w:tblPrEx>
          <w:tblCellMar>
            <w:top w:w="0" w:type="dxa"/>
            <w:bottom w:w="0" w:type="dxa"/>
          </w:tblCellMar>
        </w:tblPrEx>
        <w:trPr>
          <w:cantSplit/>
          <w:trHeight w:val="560"/>
        </w:trPr>
        <w:tc>
          <w:tcPr>
            <w:tcW w:w="700" w:type="dxa"/>
            <w:tcMar>
              <w:top w:w="0" w:type="dxa"/>
              <w:bottom w:w="0" w:type="dxa"/>
            </w:tcMar>
            <w:vAlign w:val="center"/>
          </w:tcPr>
          <w:p w14:paraId="133F92E6" w14:textId="77777777" w:rsidR="00912A68" w:rsidRDefault="00000000">
            <w:pPr>
              <w:keepNext/>
              <w:keepLines/>
              <w:spacing w:after="0" w:line="240" w:lineRule="auto"/>
            </w:pPr>
            <w:r>
              <w:rPr>
                <w:sz w:val="18"/>
              </w:rPr>
              <w:t>6</w:t>
            </w:r>
          </w:p>
        </w:tc>
        <w:tc>
          <w:tcPr>
            <w:tcW w:w="3180" w:type="dxa"/>
            <w:tcMar>
              <w:top w:w="0" w:type="dxa"/>
              <w:bottom w:w="0" w:type="dxa"/>
            </w:tcMar>
            <w:vAlign w:val="center"/>
          </w:tcPr>
          <w:p w14:paraId="08F33748" w14:textId="77777777" w:rsidR="00912A68" w:rsidRDefault="00000000">
            <w:pPr>
              <w:keepNext/>
              <w:keepLines/>
              <w:spacing w:after="0" w:line="240" w:lineRule="auto"/>
            </w:pPr>
            <w:r>
              <w:rPr>
                <w:sz w:val="18"/>
              </w:rPr>
              <w:t>PRIHODI POSLOVANJA (šifre 61+62+63+64+65+66+67+68)</w:t>
            </w:r>
          </w:p>
        </w:tc>
        <w:tc>
          <w:tcPr>
            <w:tcW w:w="700" w:type="dxa"/>
            <w:tcMar>
              <w:top w:w="0" w:type="dxa"/>
              <w:bottom w:w="0" w:type="dxa"/>
            </w:tcMar>
            <w:vAlign w:val="center"/>
          </w:tcPr>
          <w:p w14:paraId="759C81B2" w14:textId="77777777" w:rsidR="00912A68" w:rsidRDefault="00000000">
            <w:pPr>
              <w:keepNext/>
              <w:keepLines/>
              <w:spacing w:after="0" w:line="240" w:lineRule="auto"/>
            </w:pPr>
            <w:r>
              <w:rPr>
                <w:sz w:val="18"/>
              </w:rPr>
              <w:t>6</w:t>
            </w:r>
          </w:p>
        </w:tc>
        <w:tc>
          <w:tcPr>
            <w:tcW w:w="1860" w:type="dxa"/>
            <w:tcMar>
              <w:top w:w="0" w:type="dxa"/>
              <w:bottom w:w="0" w:type="dxa"/>
            </w:tcMar>
            <w:vAlign w:val="center"/>
          </w:tcPr>
          <w:p w14:paraId="102880E1" w14:textId="77777777" w:rsidR="00912A68" w:rsidRDefault="00000000">
            <w:pPr>
              <w:keepNext/>
              <w:keepLines/>
              <w:spacing w:after="0" w:line="240" w:lineRule="auto"/>
              <w:jc w:val="right"/>
            </w:pPr>
            <w:r>
              <w:rPr>
                <w:sz w:val="18"/>
              </w:rPr>
              <w:t>3.413.580,74</w:t>
            </w:r>
          </w:p>
        </w:tc>
        <w:tc>
          <w:tcPr>
            <w:tcW w:w="1860" w:type="dxa"/>
            <w:tcMar>
              <w:top w:w="0" w:type="dxa"/>
              <w:bottom w:w="0" w:type="dxa"/>
            </w:tcMar>
            <w:vAlign w:val="center"/>
          </w:tcPr>
          <w:p w14:paraId="7CE4EAE9" w14:textId="77777777" w:rsidR="00912A68" w:rsidRDefault="00000000">
            <w:pPr>
              <w:keepNext/>
              <w:keepLines/>
              <w:spacing w:after="0" w:line="240" w:lineRule="auto"/>
              <w:jc w:val="right"/>
            </w:pPr>
            <w:r>
              <w:rPr>
                <w:sz w:val="18"/>
              </w:rPr>
              <w:t>4.621.716,84</w:t>
            </w:r>
          </w:p>
        </w:tc>
        <w:tc>
          <w:tcPr>
            <w:tcW w:w="700" w:type="dxa"/>
            <w:tcMar>
              <w:top w:w="0" w:type="dxa"/>
              <w:bottom w:w="0" w:type="dxa"/>
            </w:tcMar>
            <w:vAlign w:val="center"/>
          </w:tcPr>
          <w:p w14:paraId="7514EF2B" w14:textId="77777777" w:rsidR="00912A68" w:rsidRDefault="00000000">
            <w:pPr>
              <w:keepNext/>
              <w:keepLines/>
              <w:spacing w:after="0" w:line="240" w:lineRule="auto"/>
              <w:jc w:val="right"/>
            </w:pPr>
            <w:r>
              <w:rPr>
                <w:sz w:val="18"/>
              </w:rPr>
              <w:t>135,4</w:t>
            </w:r>
          </w:p>
        </w:tc>
      </w:tr>
      <w:tr w:rsidR="00912A68" w14:paraId="5AEFBEA1" w14:textId="77777777">
        <w:tblPrEx>
          <w:tblCellMar>
            <w:top w:w="0" w:type="dxa"/>
            <w:bottom w:w="0" w:type="dxa"/>
          </w:tblCellMar>
        </w:tblPrEx>
        <w:trPr>
          <w:cantSplit/>
          <w:trHeight w:val="560"/>
        </w:trPr>
        <w:tc>
          <w:tcPr>
            <w:tcW w:w="700" w:type="dxa"/>
            <w:tcMar>
              <w:top w:w="0" w:type="dxa"/>
              <w:bottom w:w="0" w:type="dxa"/>
            </w:tcMar>
            <w:vAlign w:val="center"/>
          </w:tcPr>
          <w:p w14:paraId="03924AAF" w14:textId="77777777" w:rsidR="00912A68" w:rsidRDefault="00000000">
            <w:pPr>
              <w:keepNext/>
              <w:keepLines/>
              <w:spacing w:after="0" w:line="240" w:lineRule="auto"/>
            </w:pPr>
            <w:r>
              <w:rPr>
                <w:sz w:val="18"/>
              </w:rPr>
              <w:t>3</w:t>
            </w:r>
          </w:p>
        </w:tc>
        <w:tc>
          <w:tcPr>
            <w:tcW w:w="3180" w:type="dxa"/>
            <w:tcMar>
              <w:top w:w="0" w:type="dxa"/>
              <w:bottom w:w="0" w:type="dxa"/>
            </w:tcMar>
            <w:vAlign w:val="center"/>
          </w:tcPr>
          <w:p w14:paraId="1E47CDC7" w14:textId="77777777" w:rsidR="00912A68" w:rsidRDefault="00000000">
            <w:pPr>
              <w:keepNext/>
              <w:keepLines/>
              <w:spacing w:after="0" w:line="240" w:lineRule="auto"/>
            </w:pPr>
            <w:r>
              <w:rPr>
                <w:sz w:val="18"/>
              </w:rPr>
              <w:t>RASHODI POSLOVANJA (šifre 31+32+34+35+36+37+38)</w:t>
            </w:r>
          </w:p>
        </w:tc>
        <w:tc>
          <w:tcPr>
            <w:tcW w:w="700" w:type="dxa"/>
            <w:tcMar>
              <w:top w:w="0" w:type="dxa"/>
              <w:bottom w:w="0" w:type="dxa"/>
            </w:tcMar>
            <w:vAlign w:val="center"/>
          </w:tcPr>
          <w:p w14:paraId="43AE1998" w14:textId="77777777" w:rsidR="00912A68" w:rsidRDefault="00000000">
            <w:pPr>
              <w:keepNext/>
              <w:keepLines/>
              <w:spacing w:after="0" w:line="240" w:lineRule="auto"/>
            </w:pPr>
            <w:r>
              <w:rPr>
                <w:sz w:val="18"/>
              </w:rPr>
              <w:t>3</w:t>
            </w:r>
          </w:p>
        </w:tc>
        <w:tc>
          <w:tcPr>
            <w:tcW w:w="1860" w:type="dxa"/>
            <w:tcMar>
              <w:top w:w="0" w:type="dxa"/>
              <w:bottom w:w="0" w:type="dxa"/>
            </w:tcMar>
            <w:vAlign w:val="center"/>
          </w:tcPr>
          <w:p w14:paraId="0918AEF1" w14:textId="77777777" w:rsidR="00912A68" w:rsidRDefault="00000000">
            <w:pPr>
              <w:keepNext/>
              <w:keepLines/>
              <w:spacing w:after="0" w:line="240" w:lineRule="auto"/>
              <w:jc w:val="right"/>
            </w:pPr>
            <w:r>
              <w:rPr>
                <w:sz w:val="18"/>
              </w:rPr>
              <w:t>2.779.900,32</w:t>
            </w:r>
          </w:p>
        </w:tc>
        <w:tc>
          <w:tcPr>
            <w:tcW w:w="1860" w:type="dxa"/>
            <w:tcMar>
              <w:top w:w="0" w:type="dxa"/>
              <w:bottom w:w="0" w:type="dxa"/>
            </w:tcMar>
            <w:vAlign w:val="center"/>
          </w:tcPr>
          <w:p w14:paraId="12FC1B69" w14:textId="77777777" w:rsidR="00912A68" w:rsidRDefault="00000000">
            <w:pPr>
              <w:keepNext/>
              <w:keepLines/>
              <w:spacing w:after="0" w:line="240" w:lineRule="auto"/>
              <w:jc w:val="right"/>
            </w:pPr>
            <w:r>
              <w:rPr>
                <w:sz w:val="18"/>
              </w:rPr>
              <w:t>3.290.463,04</w:t>
            </w:r>
          </w:p>
        </w:tc>
        <w:tc>
          <w:tcPr>
            <w:tcW w:w="700" w:type="dxa"/>
            <w:tcMar>
              <w:top w:w="0" w:type="dxa"/>
              <w:bottom w:w="0" w:type="dxa"/>
            </w:tcMar>
            <w:vAlign w:val="center"/>
          </w:tcPr>
          <w:p w14:paraId="6CB44609" w14:textId="77777777" w:rsidR="00912A68" w:rsidRDefault="00000000">
            <w:pPr>
              <w:keepNext/>
              <w:keepLines/>
              <w:spacing w:after="0" w:line="240" w:lineRule="auto"/>
              <w:jc w:val="right"/>
            </w:pPr>
            <w:r>
              <w:rPr>
                <w:sz w:val="18"/>
              </w:rPr>
              <w:t>118,4</w:t>
            </w:r>
          </w:p>
        </w:tc>
      </w:tr>
      <w:tr w:rsidR="00912A68" w14:paraId="2A11C058" w14:textId="77777777">
        <w:tblPrEx>
          <w:tblCellMar>
            <w:top w:w="0" w:type="dxa"/>
            <w:bottom w:w="0" w:type="dxa"/>
          </w:tblCellMar>
        </w:tblPrEx>
        <w:trPr>
          <w:cantSplit/>
          <w:trHeight w:val="560"/>
        </w:trPr>
        <w:tc>
          <w:tcPr>
            <w:tcW w:w="700" w:type="dxa"/>
            <w:tcMar>
              <w:top w:w="0" w:type="dxa"/>
              <w:bottom w:w="0" w:type="dxa"/>
            </w:tcMar>
            <w:vAlign w:val="center"/>
          </w:tcPr>
          <w:p w14:paraId="3A710DF7" w14:textId="77777777" w:rsidR="00912A68" w:rsidRDefault="00912A68">
            <w:pPr>
              <w:keepNext/>
              <w:keepLines/>
              <w:spacing w:after="0" w:line="240" w:lineRule="auto"/>
            </w:pPr>
          </w:p>
        </w:tc>
        <w:tc>
          <w:tcPr>
            <w:tcW w:w="3180" w:type="dxa"/>
            <w:tcMar>
              <w:top w:w="0" w:type="dxa"/>
              <w:bottom w:w="0" w:type="dxa"/>
            </w:tcMar>
            <w:vAlign w:val="center"/>
          </w:tcPr>
          <w:p w14:paraId="1E3190A7" w14:textId="77777777" w:rsidR="00912A68" w:rsidRDefault="00000000">
            <w:pPr>
              <w:keepNext/>
              <w:keepLines/>
              <w:spacing w:after="0" w:line="240" w:lineRule="auto"/>
            </w:pPr>
            <w:r>
              <w:rPr>
                <w:b/>
                <w:sz w:val="18"/>
              </w:rPr>
              <w:t>VIŠAK PRIHODA POSLOVANJA (šifre 6-Z005)</w:t>
            </w:r>
          </w:p>
        </w:tc>
        <w:tc>
          <w:tcPr>
            <w:tcW w:w="700" w:type="dxa"/>
            <w:tcMar>
              <w:top w:w="0" w:type="dxa"/>
              <w:bottom w:w="0" w:type="dxa"/>
            </w:tcMar>
            <w:vAlign w:val="center"/>
          </w:tcPr>
          <w:p w14:paraId="6E871AED" w14:textId="77777777" w:rsidR="00912A68" w:rsidRDefault="00000000">
            <w:pPr>
              <w:keepNext/>
              <w:keepLines/>
              <w:spacing w:after="0" w:line="240" w:lineRule="auto"/>
            </w:pPr>
            <w:r>
              <w:rPr>
                <w:b/>
                <w:sz w:val="18"/>
              </w:rPr>
              <w:t>X001</w:t>
            </w:r>
          </w:p>
        </w:tc>
        <w:tc>
          <w:tcPr>
            <w:tcW w:w="1860" w:type="dxa"/>
            <w:tcMar>
              <w:top w:w="0" w:type="dxa"/>
              <w:bottom w:w="0" w:type="dxa"/>
            </w:tcMar>
            <w:vAlign w:val="center"/>
          </w:tcPr>
          <w:p w14:paraId="5020E225" w14:textId="77777777" w:rsidR="00912A68" w:rsidRDefault="00000000">
            <w:pPr>
              <w:keepNext/>
              <w:keepLines/>
              <w:spacing w:after="0" w:line="240" w:lineRule="auto"/>
              <w:jc w:val="right"/>
            </w:pPr>
            <w:r>
              <w:rPr>
                <w:b/>
                <w:sz w:val="18"/>
              </w:rPr>
              <w:t>633.680,42</w:t>
            </w:r>
          </w:p>
        </w:tc>
        <w:tc>
          <w:tcPr>
            <w:tcW w:w="1860" w:type="dxa"/>
            <w:tcMar>
              <w:top w:w="0" w:type="dxa"/>
              <w:bottom w:w="0" w:type="dxa"/>
            </w:tcMar>
            <w:vAlign w:val="center"/>
          </w:tcPr>
          <w:p w14:paraId="18907C96" w14:textId="77777777" w:rsidR="00912A68" w:rsidRDefault="00000000">
            <w:pPr>
              <w:keepNext/>
              <w:keepLines/>
              <w:spacing w:after="0" w:line="240" w:lineRule="auto"/>
              <w:jc w:val="right"/>
            </w:pPr>
            <w:r>
              <w:rPr>
                <w:b/>
                <w:sz w:val="18"/>
              </w:rPr>
              <w:t>1.331.253,80</w:t>
            </w:r>
          </w:p>
        </w:tc>
        <w:tc>
          <w:tcPr>
            <w:tcW w:w="700" w:type="dxa"/>
            <w:tcMar>
              <w:top w:w="0" w:type="dxa"/>
              <w:bottom w:w="0" w:type="dxa"/>
            </w:tcMar>
            <w:vAlign w:val="center"/>
          </w:tcPr>
          <w:p w14:paraId="7A08437B" w14:textId="77777777" w:rsidR="00912A68" w:rsidRDefault="00000000">
            <w:pPr>
              <w:keepNext/>
              <w:keepLines/>
              <w:spacing w:after="0" w:line="240" w:lineRule="auto"/>
              <w:jc w:val="right"/>
            </w:pPr>
            <w:r>
              <w:rPr>
                <w:b/>
                <w:sz w:val="18"/>
              </w:rPr>
              <w:t>210,1</w:t>
            </w:r>
          </w:p>
        </w:tc>
      </w:tr>
      <w:tr w:rsidR="00912A68" w14:paraId="5E8339DF" w14:textId="77777777">
        <w:tblPrEx>
          <w:tblCellMar>
            <w:top w:w="0" w:type="dxa"/>
            <w:bottom w:w="0" w:type="dxa"/>
          </w:tblCellMar>
        </w:tblPrEx>
        <w:trPr>
          <w:cantSplit/>
          <w:trHeight w:val="560"/>
        </w:trPr>
        <w:tc>
          <w:tcPr>
            <w:tcW w:w="700" w:type="dxa"/>
            <w:tcMar>
              <w:top w:w="0" w:type="dxa"/>
              <w:bottom w:w="0" w:type="dxa"/>
            </w:tcMar>
            <w:vAlign w:val="center"/>
          </w:tcPr>
          <w:p w14:paraId="060CB0C9" w14:textId="77777777" w:rsidR="00912A68" w:rsidRDefault="00000000">
            <w:pPr>
              <w:keepNext/>
              <w:keepLines/>
              <w:spacing w:after="0" w:line="240" w:lineRule="auto"/>
            </w:pPr>
            <w:r>
              <w:rPr>
                <w:sz w:val="18"/>
              </w:rPr>
              <w:t>7</w:t>
            </w:r>
          </w:p>
        </w:tc>
        <w:tc>
          <w:tcPr>
            <w:tcW w:w="3180" w:type="dxa"/>
            <w:tcMar>
              <w:top w:w="0" w:type="dxa"/>
              <w:bottom w:w="0" w:type="dxa"/>
            </w:tcMar>
            <w:vAlign w:val="center"/>
          </w:tcPr>
          <w:p w14:paraId="2FE6C711" w14:textId="77777777" w:rsidR="00912A68" w:rsidRDefault="00000000">
            <w:pPr>
              <w:keepNext/>
              <w:keepLines/>
              <w:spacing w:after="0" w:line="240" w:lineRule="auto"/>
            </w:pPr>
            <w:r>
              <w:rPr>
                <w:sz w:val="18"/>
              </w:rPr>
              <w:t>Prihodi od prodaje nefinancijske imovine (šifre 71+72+73+74)</w:t>
            </w:r>
          </w:p>
        </w:tc>
        <w:tc>
          <w:tcPr>
            <w:tcW w:w="700" w:type="dxa"/>
            <w:tcMar>
              <w:top w:w="0" w:type="dxa"/>
              <w:bottom w:w="0" w:type="dxa"/>
            </w:tcMar>
            <w:vAlign w:val="center"/>
          </w:tcPr>
          <w:p w14:paraId="436FABEB" w14:textId="77777777" w:rsidR="00912A68" w:rsidRDefault="00000000">
            <w:pPr>
              <w:keepNext/>
              <w:keepLines/>
              <w:spacing w:after="0" w:line="240" w:lineRule="auto"/>
            </w:pPr>
            <w:r>
              <w:rPr>
                <w:sz w:val="18"/>
              </w:rPr>
              <w:t>7</w:t>
            </w:r>
          </w:p>
        </w:tc>
        <w:tc>
          <w:tcPr>
            <w:tcW w:w="1860" w:type="dxa"/>
            <w:tcMar>
              <w:top w:w="0" w:type="dxa"/>
              <w:bottom w:w="0" w:type="dxa"/>
            </w:tcMar>
            <w:vAlign w:val="center"/>
          </w:tcPr>
          <w:p w14:paraId="2E2340EC" w14:textId="77777777" w:rsidR="00912A68" w:rsidRDefault="00000000">
            <w:pPr>
              <w:keepNext/>
              <w:keepLines/>
              <w:spacing w:after="0" w:line="240" w:lineRule="auto"/>
              <w:jc w:val="right"/>
            </w:pPr>
            <w:r>
              <w:rPr>
                <w:sz w:val="18"/>
              </w:rPr>
              <w:t>274,00</w:t>
            </w:r>
          </w:p>
        </w:tc>
        <w:tc>
          <w:tcPr>
            <w:tcW w:w="1860" w:type="dxa"/>
            <w:tcMar>
              <w:top w:w="0" w:type="dxa"/>
              <w:bottom w:w="0" w:type="dxa"/>
            </w:tcMar>
            <w:vAlign w:val="center"/>
          </w:tcPr>
          <w:p w14:paraId="197E5C74" w14:textId="77777777" w:rsidR="00912A68" w:rsidRDefault="00000000">
            <w:pPr>
              <w:keepNext/>
              <w:keepLines/>
              <w:spacing w:after="0" w:line="240" w:lineRule="auto"/>
              <w:jc w:val="right"/>
            </w:pPr>
            <w:r>
              <w:rPr>
                <w:sz w:val="18"/>
              </w:rPr>
              <w:t>61.973,00</w:t>
            </w:r>
          </w:p>
        </w:tc>
        <w:tc>
          <w:tcPr>
            <w:tcW w:w="700" w:type="dxa"/>
            <w:tcMar>
              <w:top w:w="0" w:type="dxa"/>
              <w:bottom w:w="0" w:type="dxa"/>
            </w:tcMar>
            <w:vAlign w:val="center"/>
          </w:tcPr>
          <w:p w14:paraId="1FAD82E4" w14:textId="77777777" w:rsidR="00912A68" w:rsidRDefault="00000000">
            <w:pPr>
              <w:keepNext/>
              <w:keepLines/>
              <w:spacing w:after="0" w:line="240" w:lineRule="auto"/>
              <w:jc w:val="right"/>
            </w:pPr>
            <w:r>
              <w:rPr>
                <w:sz w:val="18"/>
              </w:rPr>
              <w:t>&gt;&gt;100</w:t>
            </w:r>
          </w:p>
        </w:tc>
      </w:tr>
      <w:tr w:rsidR="00912A68" w14:paraId="198D02EE" w14:textId="77777777">
        <w:tblPrEx>
          <w:tblCellMar>
            <w:top w:w="0" w:type="dxa"/>
            <w:bottom w:w="0" w:type="dxa"/>
          </w:tblCellMar>
        </w:tblPrEx>
        <w:trPr>
          <w:cantSplit/>
          <w:trHeight w:val="560"/>
        </w:trPr>
        <w:tc>
          <w:tcPr>
            <w:tcW w:w="700" w:type="dxa"/>
            <w:tcMar>
              <w:top w:w="0" w:type="dxa"/>
              <w:bottom w:w="0" w:type="dxa"/>
            </w:tcMar>
            <w:vAlign w:val="center"/>
          </w:tcPr>
          <w:p w14:paraId="6B500011" w14:textId="77777777" w:rsidR="00912A68" w:rsidRDefault="00000000">
            <w:pPr>
              <w:keepNext/>
              <w:keepLines/>
              <w:spacing w:after="0" w:line="240" w:lineRule="auto"/>
            </w:pPr>
            <w:r>
              <w:rPr>
                <w:sz w:val="18"/>
              </w:rPr>
              <w:t>4</w:t>
            </w:r>
          </w:p>
        </w:tc>
        <w:tc>
          <w:tcPr>
            <w:tcW w:w="3180" w:type="dxa"/>
            <w:tcMar>
              <w:top w:w="0" w:type="dxa"/>
              <w:bottom w:w="0" w:type="dxa"/>
            </w:tcMar>
            <w:vAlign w:val="center"/>
          </w:tcPr>
          <w:p w14:paraId="771F8721" w14:textId="77777777" w:rsidR="00912A68" w:rsidRDefault="00000000">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14:paraId="0F90000B" w14:textId="77777777" w:rsidR="00912A68" w:rsidRDefault="00000000">
            <w:pPr>
              <w:keepNext/>
              <w:keepLines/>
              <w:spacing w:after="0" w:line="240" w:lineRule="auto"/>
            </w:pPr>
            <w:r>
              <w:rPr>
                <w:sz w:val="18"/>
              </w:rPr>
              <w:t>4</w:t>
            </w:r>
          </w:p>
        </w:tc>
        <w:tc>
          <w:tcPr>
            <w:tcW w:w="1860" w:type="dxa"/>
            <w:tcMar>
              <w:top w:w="0" w:type="dxa"/>
              <w:bottom w:w="0" w:type="dxa"/>
            </w:tcMar>
            <w:vAlign w:val="center"/>
          </w:tcPr>
          <w:p w14:paraId="225E4DA3" w14:textId="77777777" w:rsidR="00912A68" w:rsidRDefault="00000000">
            <w:pPr>
              <w:keepNext/>
              <w:keepLines/>
              <w:spacing w:after="0" w:line="240" w:lineRule="auto"/>
              <w:jc w:val="right"/>
            </w:pPr>
            <w:r>
              <w:rPr>
                <w:sz w:val="18"/>
              </w:rPr>
              <w:t>1.007.707,42</w:t>
            </w:r>
          </w:p>
        </w:tc>
        <w:tc>
          <w:tcPr>
            <w:tcW w:w="1860" w:type="dxa"/>
            <w:tcMar>
              <w:top w:w="0" w:type="dxa"/>
              <w:bottom w:w="0" w:type="dxa"/>
            </w:tcMar>
            <w:vAlign w:val="center"/>
          </w:tcPr>
          <w:p w14:paraId="16D51D11" w14:textId="77777777" w:rsidR="00912A68" w:rsidRDefault="00000000">
            <w:pPr>
              <w:keepNext/>
              <w:keepLines/>
              <w:spacing w:after="0" w:line="240" w:lineRule="auto"/>
              <w:jc w:val="right"/>
            </w:pPr>
            <w:r>
              <w:rPr>
                <w:sz w:val="18"/>
              </w:rPr>
              <w:t>1.948.302,18</w:t>
            </w:r>
          </w:p>
        </w:tc>
        <w:tc>
          <w:tcPr>
            <w:tcW w:w="700" w:type="dxa"/>
            <w:tcMar>
              <w:top w:w="0" w:type="dxa"/>
              <w:bottom w:w="0" w:type="dxa"/>
            </w:tcMar>
            <w:vAlign w:val="center"/>
          </w:tcPr>
          <w:p w14:paraId="08C8C728" w14:textId="77777777" w:rsidR="00912A68" w:rsidRDefault="00000000">
            <w:pPr>
              <w:keepNext/>
              <w:keepLines/>
              <w:spacing w:after="0" w:line="240" w:lineRule="auto"/>
              <w:jc w:val="right"/>
            </w:pPr>
            <w:r>
              <w:rPr>
                <w:sz w:val="18"/>
              </w:rPr>
              <w:t>193,3</w:t>
            </w:r>
          </w:p>
        </w:tc>
      </w:tr>
      <w:tr w:rsidR="00912A68" w14:paraId="716AE97E" w14:textId="77777777">
        <w:tblPrEx>
          <w:tblCellMar>
            <w:top w:w="0" w:type="dxa"/>
            <w:bottom w:w="0" w:type="dxa"/>
          </w:tblCellMar>
        </w:tblPrEx>
        <w:trPr>
          <w:cantSplit/>
          <w:trHeight w:val="560"/>
        </w:trPr>
        <w:tc>
          <w:tcPr>
            <w:tcW w:w="700" w:type="dxa"/>
            <w:tcMar>
              <w:top w:w="0" w:type="dxa"/>
              <w:bottom w:w="0" w:type="dxa"/>
            </w:tcMar>
            <w:vAlign w:val="center"/>
          </w:tcPr>
          <w:p w14:paraId="51B61D2E" w14:textId="77777777" w:rsidR="00912A68" w:rsidRDefault="00912A68">
            <w:pPr>
              <w:keepNext/>
              <w:keepLines/>
              <w:spacing w:after="0" w:line="240" w:lineRule="auto"/>
            </w:pPr>
          </w:p>
        </w:tc>
        <w:tc>
          <w:tcPr>
            <w:tcW w:w="3180" w:type="dxa"/>
            <w:tcMar>
              <w:top w:w="0" w:type="dxa"/>
              <w:bottom w:w="0" w:type="dxa"/>
            </w:tcMar>
            <w:vAlign w:val="center"/>
          </w:tcPr>
          <w:p w14:paraId="528A5ACE" w14:textId="77777777" w:rsidR="00912A68" w:rsidRDefault="00000000">
            <w:pPr>
              <w:keepNext/>
              <w:keepLines/>
              <w:spacing w:after="0" w:line="240" w:lineRule="auto"/>
            </w:pPr>
            <w:r>
              <w:rPr>
                <w:b/>
                <w:sz w:val="18"/>
              </w:rPr>
              <w:t>MANJAK PRIHODA OD NEFINANCIJSKE IMOVINE (šifre 4-7)</w:t>
            </w:r>
          </w:p>
        </w:tc>
        <w:tc>
          <w:tcPr>
            <w:tcW w:w="700" w:type="dxa"/>
            <w:tcMar>
              <w:top w:w="0" w:type="dxa"/>
              <w:bottom w:w="0" w:type="dxa"/>
            </w:tcMar>
            <w:vAlign w:val="center"/>
          </w:tcPr>
          <w:p w14:paraId="20CA7CA9" w14:textId="77777777" w:rsidR="00912A68" w:rsidRDefault="00000000">
            <w:pPr>
              <w:keepNext/>
              <w:keepLines/>
              <w:spacing w:after="0" w:line="240" w:lineRule="auto"/>
            </w:pPr>
            <w:r>
              <w:rPr>
                <w:b/>
                <w:sz w:val="18"/>
              </w:rPr>
              <w:t>Y002</w:t>
            </w:r>
          </w:p>
        </w:tc>
        <w:tc>
          <w:tcPr>
            <w:tcW w:w="1860" w:type="dxa"/>
            <w:tcMar>
              <w:top w:w="0" w:type="dxa"/>
              <w:bottom w:w="0" w:type="dxa"/>
            </w:tcMar>
            <w:vAlign w:val="center"/>
          </w:tcPr>
          <w:p w14:paraId="131D217C" w14:textId="77777777" w:rsidR="00912A68" w:rsidRDefault="00000000">
            <w:pPr>
              <w:keepNext/>
              <w:keepLines/>
              <w:spacing w:after="0" w:line="240" w:lineRule="auto"/>
              <w:jc w:val="right"/>
            </w:pPr>
            <w:r>
              <w:rPr>
                <w:b/>
                <w:sz w:val="18"/>
              </w:rPr>
              <w:t>1.007.433,42</w:t>
            </w:r>
          </w:p>
        </w:tc>
        <w:tc>
          <w:tcPr>
            <w:tcW w:w="1860" w:type="dxa"/>
            <w:tcMar>
              <w:top w:w="0" w:type="dxa"/>
              <w:bottom w:w="0" w:type="dxa"/>
            </w:tcMar>
            <w:vAlign w:val="center"/>
          </w:tcPr>
          <w:p w14:paraId="5F9A4D77" w14:textId="77777777" w:rsidR="00912A68" w:rsidRDefault="00000000">
            <w:pPr>
              <w:keepNext/>
              <w:keepLines/>
              <w:spacing w:after="0" w:line="240" w:lineRule="auto"/>
              <w:jc w:val="right"/>
            </w:pPr>
            <w:r>
              <w:rPr>
                <w:b/>
                <w:sz w:val="18"/>
              </w:rPr>
              <w:t>1.886.329,18</w:t>
            </w:r>
          </w:p>
        </w:tc>
        <w:tc>
          <w:tcPr>
            <w:tcW w:w="700" w:type="dxa"/>
            <w:tcMar>
              <w:top w:w="0" w:type="dxa"/>
              <w:bottom w:w="0" w:type="dxa"/>
            </w:tcMar>
            <w:vAlign w:val="center"/>
          </w:tcPr>
          <w:p w14:paraId="3D9AA9A5" w14:textId="77777777" w:rsidR="00912A68" w:rsidRDefault="00000000">
            <w:pPr>
              <w:keepNext/>
              <w:keepLines/>
              <w:spacing w:after="0" w:line="240" w:lineRule="auto"/>
              <w:jc w:val="right"/>
            </w:pPr>
            <w:r>
              <w:rPr>
                <w:b/>
                <w:sz w:val="18"/>
              </w:rPr>
              <w:t>187,2</w:t>
            </w:r>
          </w:p>
        </w:tc>
      </w:tr>
      <w:tr w:rsidR="00912A68" w14:paraId="1B6D245E" w14:textId="77777777">
        <w:tblPrEx>
          <w:tblCellMar>
            <w:top w:w="0" w:type="dxa"/>
            <w:bottom w:w="0" w:type="dxa"/>
          </w:tblCellMar>
        </w:tblPrEx>
        <w:trPr>
          <w:cantSplit/>
          <w:trHeight w:val="560"/>
        </w:trPr>
        <w:tc>
          <w:tcPr>
            <w:tcW w:w="700" w:type="dxa"/>
            <w:tcMar>
              <w:top w:w="0" w:type="dxa"/>
              <w:bottom w:w="0" w:type="dxa"/>
            </w:tcMar>
            <w:vAlign w:val="center"/>
          </w:tcPr>
          <w:p w14:paraId="2D8C7CB6" w14:textId="77777777" w:rsidR="00912A68" w:rsidRDefault="00000000">
            <w:pPr>
              <w:keepNext/>
              <w:keepLines/>
              <w:spacing w:after="0" w:line="240" w:lineRule="auto"/>
            </w:pPr>
            <w:r>
              <w:rPr>
                <w:sz w:val="18"/>
              </w:rPr>
              <w:t>8</w:t>
            </w:r>
          </w:p>
        </w:tc>
        <w:tc>
          <w:tcPr>
            <w:tcW w:w="3180" w:type="dxa"/>
            <w:tcMar>
              <w:top w:w="0" w:type="dxa"/>
              <w:bottom w:w="0" w:type="dxa"/>
            </w:tcMar>
            <w:vAlign w:val="center"/>
          </w:tcPr>
          <w:p w14:paraId="0199285D" w14:textId="77777777" w:rsidR="00912A68" w:rsidRDefault="00000000">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14:paraId="6BAE2DE2" w14:textId="77777777" w:rsidR="00912A68" w:rsidRDefault="00000000">
            <w:pPr>
              <w:keepNext/>
              <w:keepLines/>
              <w:spacing w:after="0" w:line="240" w:lineRule="auto"/>
            </w:pPr>
            <w:r>
              <w:rPr>
                <w:sz w:val="18"/>
              </w:rPr>
              <w:t>8</w:t>
            </w:r>
          </w:p>
        </w:tc>
        <w:tc>
          <w:tcPr>
            <w:tcW w:w="1860" w:type="dxa"/>
            <w:tcMar>
              <w:top w:w="0" w:type="dxa"/>
              <w:bottom w:w="0" w:type="dxa"/>
            </w:tcMar>
            <w:vAlign w:val="center"/>
          </w:tcPr>
          <w:p w14:paraId="1423167D" w14:textId="77777777" w:rsidR="00912A68" w:rsidRDefault="00000000">
            <w:pPr>
              <w:keepNext/>
              <w:keepLines/>
              <w:spacing w:after="0" w:line="240" w:lineRule="auto"/>
              <w:jc w:val="right"/>
            </w:pPr>
            <w:r>
              <w:rPr>
                <w:sz w:val="18"/>
              </w:rPr>
              <w:t>798.385,00</w:t>
            </w:r>
          </w:p>
        </w:tc>
        <w:tc>
          <w:tcPr>
            <w:tcW w:w="1860" w:type="dxa"/>
            <w:tcMar>
              <w:top w:w="0" w:type="dxa"/>
              <w:bottom w:w="0" w:type="dxa"/>
            </w:tcMar>
            <w:vAlign w:val="center"/>
          </w:tcPr>
          <w:p w14:paraId="21228145" w14:textId="77777777" w:rsidR="00912A68" w:rsidRDefault="00000000">
            <w:pPr>
              <w:keepNext/>
              <w:keepLines/>
              <w:spacing w:after="0" w:line="240" w:lineRule="auto"/>
              <w:jc w:val="right"/>
            </w:pPr>
            <w:r>
              <w:rPr>
                <w:sz w:val="18"/>
              </w:rPr>
              <w:t>3.169.213,17</w:t>
            </w:r>
          </w:p>
        </w:tc>
        <w:tc>
          <w:tcPr>
            <w:tcW w:w="700" w:type="dxa"/>
            <w:tcMar>
              <w:top w:w="0" w:type="dxa"/>
              <w:bottom w:w="0" w:type="dxa"/>
            </w:tcMar>
            <w:vAlign w:val="center"/>
          </w:tcPr>
          <w:p w14:paraId="43C5EEF6" w14:textId="77777777" w:rsidR="00912A68" w:rsidRDefault="00000000">
            <w:pPr>
              <w:keepNext/>
              <w:keepLines/>
              <w:spacing w:after="0" w:line="240" w:lineRule="auto"/>
              <w:jc w:val="right"/>
            </w:pPr>
            <w:r>
              <w:rPr>
                <w:sz w:val="18"/>
              </w:rPr>
              <w:t>397,0</w:t>
            </w:r>
          </w:p>
        </w:tc>
      </w:tr>
      <w:tr w:rsidR="00912A68" w14:paraId="491E88D4" w14:textId="77777777">
        <w:tblPrEx>
          <w:tblCellMar>
            <w:top w:w="0" w:type="dxa"/>
            <w:bottom w:w="0" w:type="dxa"/>
          </w:tblCellMar>
        </w:tblPrEx>
        <w:trPr>
          <w:cantSplit/>
          <w:trHeight w:val="560"/>
        </w:trPr>
        <w:tc>
          <w:tcPr>
            <w:tcW w:w="700" w:type="dxa"/>
            <w:tcMar>
              <w:top w:w="0" w:type="dxa"/>
              <w:bottom w:w="0" w:type="dxa"/>
            </w:tcMar>
            <w:vAlign w:val="center"/>
          </w:tcPr>
          <w:p w14:paraId="4518EB30" w14:textId="77777777" w:rsidR="00912A68" w:rsidRDefault="00000000">
            <w:pPr>
              <w:keepNext/>
              <w:keepLines/>
              <w:spacing w:after="0" w:line="240" w:lineRule="auto"/>
            </w:pPr>
            <w:r>
              <w:rPr>
                <w:sz w:val="18"/>
              </w:rPr>
              <w:t>5</w:t>
            </w:r>
          </w:p>
        </w:tc>
        <w:tc>
          <w:tcPr>
            <w:tcW w:w="3180" w:type="dxa"/>
            <w:tcMar>
              <w:top w:w="0" w:type="dxa"/>
              <w:bottom w:w="0" w:type="dxa"/>
            </w:tcMar>
            <w:vAlign w:val="center"/>
          </w:tcPr>
          <w:p w14:paraId="68035D63" w14:textId="77777777" w:rsidR="00912A68" w:rsidRDefault="00000000">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14:paraId="64228DB5" w14:textId="77777777" w:rsidR="00912A68" w:rsidRDefault="00000000">
            <w:pPr>
              <w:keepNext/>
              <w:keepLines/>
              <w:spacing w:after="0" w:line="240" w:lineRule="auto"/>
            </w:pPr>
            <w:r>
              <w:rPr>
                <w:sz w:val="18"/>
              </w:rPr>
              <w:t>5</w:t>
            </w:r>
          </w:p>
        </w:tc>
        <w:tc>
          <w:tcPr>
            <w:tcW w:w="1860" w:type="dxa"/>
            <w:tcMar>
              <w:top w:w="0" w:type="dxa"/>
              <w:bottom w:w="0" w:type="dxa"/>
            </w:tcMar>
            <w:vAlign w:val="center"/>
          </w:tcPr>
          <w:p w14:paraId="1CA3446E" w14:textId="77777777" w:rsidR="00912A68" w:rsidRDefault="00000000">
            <w:pPr>
              <w:keepNext/>
              <w:keepLines/>
              <w:spacing w:after="0" w:line="240" w:lineRule="auto"/>
              <w:jc w:val="right"/>
            </w:pPr>
            <w:r>
              <w:rPr>
                <w:sz w:val="18"/>
              </w:rPr>
              <w:t>1.926.504,11</w:t>
            </w:r>
          </w:p>
        </w:tc>
        <w:tc>
          <w:tcPr>
            <w:tcW w:w="1860" w:type="dxa"/>
            <w:tcMar>
              <w:top w:w="0" w:type="dxa"/>
              <w:bottom w:w="0" w:type="dxa"/>
            </w:tcMar>
            <w:vAlign w:val="center"/>
          </w:tcPr>
          <w:p w14:paraId="3E84E41D" w14:textId="77777777" w:rsidR="00912A68" w:rsidRDefault="00000000">
            <w:pPr>
              <w:keepNext/>
              <w:keepLines/>
              <w:spacing w:after="0" w:line="240" w:lineRule="auto"/>
              <w:jc w:val="right"/>
            </w:pPr>
            <w:r>
              <w:rPr>
                <w:sz w:val="18"/>
              </w:rPr>
              <w:t>2.097.225,98</w:t>
            </w:r>
          </w:p>
        </w:tc>
        <w:tc>
          <w:tcPr>
            <w:tcW w:w="700" w:type="dxa"/>
            <w:tcMar>
              <w:top w:w="0" w:type="dxa"/>
              <w:bottom w:w="0" w:type="dxa"/>
            </w:tcMar>
            <w:vAlign w:val="center"/>
          </w:tcPr>
          <w:p w14:paraId="0B2FF033" w14:textId="77777777" w:rsidR="00912A68" w:rsidRDefault="00000000">
            <w:pPr>
              <w:keepNext/>
              <w:keepLines/>
              <w:spacing w:after="0" w:line="240" w:lineRule="auto"/>
              <w:jc w:val="right"/>
            </w:pPr>
            <w:r>
              <w:rPr>
                <w:sz w:val="18"/>
              </w:rPr>
              <w:t>108,9</w:t>
            </w:r>
          </w:p>
        </w:tc>
      </w:tr>
      <w:tr w:rsidR="00912A68" w14:paraId="2898F284" w14:textId="77777777">
        <w:tblPrEx>
          <w:tblCellMar>
            <w:top w:w="0" w:type="dxa"/>
            <w:bottom w:w="0" w:type="dxa"/>
          </w:tblCellMar>
        </w:tblPrEx>
        <w:trPr>
          <w:cantSplit/>
          <w:trHeight w:val="560"/>
        </w:trPr>
        <w:tc>
          <w:tcPr>
            <w:tcW w:w="700" w:type="dxa"/>
            <w:tcMar>
              <w:top w:w="0" w:type="dxa"/>
              <w:bottom w:w="0" w:type="dxa"/>
            </w:tcMar>
            <w:vAlign w:val="center"/>
          </w:tcPr>
          <w:p w14:paraId="3373FE9D" w14:textId="77777777" w:rsidR="00912A68" w:rsidRDefault="00912A68">
            <w:pPr>
              <w:keepNext/>
              <w:keepLines/>
              <w:spacing w:after="0" w:line="240" w:lineRule="auto"/>
            </w:pPr>
          </w:p>
        </w:tc>
        <w:tc>
          <w:tcPr>
            <w:tcW w:w="3180" w:type="dxa"/>
            <w:tcMar>
              <w:top w:w="0" w:type="dxa"/>
              <w:bottom w:w="0" w:type="dxa"/>
            </w:tcMar>
            <w:vAlign w:val="center"/>
          </w:tcPr>
          <w:p w14:paraId="03FB9F76" w14:textId="77777777" w:rsidR="00912A68" w:rsidRDefault="00000000">
            <w:pPr>
              <w:keepNext/>
              <w:keepLines/>
              <w:spacing w:after="0" w:line="240" w:lineRule="auto"/>
            </w:pPr>
            <w:r>
              <w:rPr>
                <w:b/>
                <w:sz w:val="18"/>
              </w:rPr>
              <w:t>VIŠAK PRIMITAKA OD FINANCIJSKE IMOVINE I ZADUŽIVANJA (šifre 8-5)</w:t>
            </w:r>
          </w:p>
        </w:tc>
        <w:tc>
          <w:tcPr>
            <w:tcW w:w="700" w:type="dxa"/>
            <w:tcMar>
              <w:top w:w="0" w:type="dxa"/>
              <w:bottom w:w="0" w:type="dxa"/>
            </w:tcMar>
            <w:vAlign w:val="center"/>
          </w:tcPr>
          <w:p w14:paraId="67211DD9" w14:textId="77777777" w:rsidR="00912A68" w:rsidRDefault="00000000">
            <w:pPr>
              <w:keepNext/>
              <w:keepLines/>
              <w:spacing w:after="0" w:line="240" w:lineRule="auto"/>
            </w:pPr>
            <w:r>
              <w:rPr>
                <w:b/>
                <w:sz w:val="18"/>
              </w:rPr>
              <w:t>X003</w:t>
            </w:r>
          </w:p>
        </w:tc>
        <w:tc>
          <w:tcPr>
            <w:tcW w:w="1860" w:type="dxa"/>
            <w:tcMar>
              <w:top w:w="0" w:type="dxa"/>
              <w:bottom w:w="0" w:type="dxa"/>
            </w:tcMar>
            <w:vAlign w:val="center"/>
          </w:tcPr>
          <w:p w14:paraId="7C82FF92" w14:textId="77777777" w:rsidR="00912A68" w:rsidRDefault="00000000">
            <w:pPr>
              <w:keepNext/>
              <w:keepLines/>
              <w:spacing w:after="0" w:line="240" w:lineRule="auto"/>
              <w:jc w:val="right"/>
            </w:pPr>
            <w:r>
              <w:rPr>
                <w:b/>
                <w:sz w:val="18"/>
              </w:rPr>
              <w:t>0,00</w:t>
            </w:r>
          </w:p>
        </w:tc>
        <w:tc>
          <w:tcPr>
            <w:tcW w:w="1860" w:type="dxa"/>
            <w:tcMar>
              <w:top w:w="0" w:type="dxa"/>
              <w:bottom w:w="0" w:type="dxa"/>
            </w:tcMar>
            <w:vAlign w:val="center"/>
          </w:tcPr>
          <w:p w14:paraId="489379E7" w14:textId="77777777" w:rsidR="00912A68" w:rsidRDefault="00000000">
            <w:pPr>
              <w:keepNext/>
              <w:keepLines/>
              <w:spacing w:after="0" w:line="240" w:lineRule="auto"/>
              <w:jc w:val="right"/>
            </w:pPr>
            <w:r>
              <w:rPr>
                <w:b/>
                <w:sz w:val="18"/>
              </w:rPr>
              <w:t>1.071.987,19</w:t>
            </w:r>
          </w:p>
        </w:tc>
        <w:tc>
          <w:tcPr>
            <w:tcW w:w="700" w:type="dxa"/>
            <w:tcMar>
              <w:top w:w="0" w:type="dxa"/>
              <w:bottom w:w="0" w:type="dxa"/>
            </w:tcMar>
            <w:vAlign w:val="center"/>
          </w:tcPr>
          <w:p w14:paraId="5CB8621E" w14:textId="77777777" w:rsidR="00912A68" w:rsidRDefault="00000000">
            <w:pPr>
              <w:keepNext/>
              <w:keepLines/>
              <w:spacing w:after="0" w:line="240" w:lineRule="auto"/>
              <w:jc w:val="right"/>
            </w:pPr>
            <w:r>
              <w:rPr>
                <w:b/>
                <w:sz w:val="18"/>
              </w:rPr>
              <w:t>-</w:t>
            </w:r>
          </w:p>
        </w:tc>
      </w:tr>
      <w:tr w:rsidR="00912A68" w14:paraId="2727DB70" w14:textId="77777777">
        <w:tblPrEx>
          <w:tblCellMar>
            <w:top w:w="0" w:type="dxa"/>
            <w:bottom w:w="0" w:type="dxa"/>
          </w:tblCellMar>
        </w:tblPrEx>
        <w:trPr>
          <w:cantSplit/>
          <w:trHeight w:val="560"/>
        </w:trPr>
        <w:tc>
          <w:tcPr>
            <w:tcW w:w="700" w:type="dxa"/>
            <w:tcMar>
              <w:top w:w="0" w:type="dxa"/>
              <w:bottom w:w="0" w:type="dxa"/>
            </w:tcMar>
            <w:vAlign w:val="center"/>
          </w:tcPr>
          <w:p w14:paraId="0E9C6EB9" w14:textId="77777777" w:rsidR="00912A68" w:rsidRDefault="00912A68">
            <w:pPr>
              <w:keepNext/>
              <w:keepLines/>
              <w:spacing w:after="0" w:line="240" w:lineRule="auto"/>
            </w:pPr>
          </w:p>
        </w:tc>
        <w:tc>
          <w:tcPr>
            <w:tcW w:w="3180" w:type="dxa"/>
            <w:tcMar>
              <w:top w:w="0" w:type="dxa"/>
              <w:bottom w:w="0" w:type="dxa"/>
            </w:tcMar>
            <w:vAlign w:val="center"/>
          </w:tcPr>
          <w:p w14:paraId="22506E99" w14:textId="77777777" w:rsidR="00912A68" w:rsidRDefault="00000000">
            <w:pPr>
              <w:keepNext/>
              <w:keepLines/>
              <w:spacing w:after="0" w:line="240" w:lineRule="auto"/>
            </w:pPr>
            <w:r>
              <w:rPr>
                <w:b/>
                <w:sz w:val="18"/>
              </w:rPr>
              <w:t>VIŠAK PRIHODA I PRIMITAKA (šifre X678-Y345)</w:t>
            </w:r>
          </w:p>
        </w:tc>
        <w:tc>
          <w:tcPr>
            <w:tcW w:w="700" w:type="dxa"/>
            <w:tcMar>
              <w:top w:w="0" w:type="dxa"/>
              <w:bottom w:w="0" w:type="dxa"/>
            </w:tcMar>
            <w:vAlign w:val="center"/>
          </w:tcPr>
          <w:p w14:paraId="02AFB0B0" w14:textId="77777777" w:rsidR="00912A68" w:rsidRDefault="00000000">
            <w:pPr>
              <w:keepNext/>
              <w:keepLines/>
              <w:spacing w:after="0" w:line="240" w:lineRule="auto"/>
            </w:pPr>
            <w:r>
              <w:rPr>
                <w:b/>
                <w:sz w:val="18"/>
              </w:rPr>
              <w:t>X005</w:t>
            </w:r>
          </w:p>
        </w:tc>
        <w:tc>
          <w:tcPr>
            <w:tcW w:w="1860" w:type="dxa"/>
            <w:tcMar>
              <w:top w:w="0" w:type="dxa"/>
              <w:bottom w:w="0" w:type="dxa"/>
            </w:tcMar>
            <w:vAlign w:val="center"/>
          </w:tcPr>
          <w:p w14:paraId="2919FFE5" w14:textId="77777777" w:rsidR="00912A68" w:rsidRDefault="00000000">
            <w:pPr>
              <w:keepNext/>
              <w:keepLines/>
              <w:spacing w:after="0" w:line="240" w:lineRule="auto"/>
              <w:jc w:val="right"/>
            </w:pPr>
            <w:r>
              <w:rPr>
                <w:b/>
                <w:sz w:val="18"/>
              </w:rPr>
              <w:t>0,00</w:t>
            </w:r>
          </w:p>
        </w:tc>
        <w:tc>
          <w:tcPr>
            <w:tcW w:w="1860" w:type="dxa"/>
            <w:tcMar>
              <w:top w:w="0" w:type="dxa"/>
              <w:bottom w:w="0" w:type="dxa"/>
            </w:tcMar>
            <w:vAlign w:val="center"/>
          </w:tcPr>
          <w:p w14:paraId="657AB142" w14:textId="77777777" w:rsidR="00912A68" w:rsidRDefault="00000000">
            <w:pPr>
              <w:keepNext/>
              <w:keepLines/>
              <w:spacing w:after="0" w:line="240" w:lineRule="auto"/>
              <w:jc w:val="right"/>
            </w:pPr>
            <w:r>
              <w:rPr>
                <w:b/>
                <w:sz w:val="18"/>
              </w:rPr>
              <w:t>516.911,81</w:t>
            </w:r>
          </w:p>
        </w:tc>
        <w:tc>
          <w:tcPr>
            <w:tcW w:w="700" w:type="dxa"/>
            <w:tcMar>
              <w:top w:w="0" w:type="dxa"/>
              <w:bottom w:w="0" w:type="dxa"/>
            </w:tcMar>
            <w:vAlign w:val="center"/>
          </w:tcPr>
          <w:p w14:paraId="2EEF233E" w14:textId="77777777" w:rsidR="00912A68" w:rsidRDefault="00000000">
            <w:pPr>
              <w:keepNext/>
              <w:keepLines/>
              <w:spacing w:after="0" w:line="240" w:lineRule="auto"/>
              <w:jc w:val="right"/>
            </w:pPr>
            <w:r>
              <w:rPr>
                <w:b/>
                <w:sz w:val="18"/>
              </w:rPr>
              <w:t>-</w:t>
            </w:r>
          </w:p>
        </w:tc>
      </w:tr>
    </w:tbl>
    <w:p w14:paraId="3F1A3054" w14:textId="77777777" w:rsidR="00912A68" w:rsidRDefault="00912A68">
      <w:pPr>
        <w:spacing w:after="0"/>
      </w:pPr>
    </w:p>
    <w:p w14:paraId="6ABCDBC8" w14:textId="77777777" w:rsidR="00912A68" w:rsidRDefault="00000000">
      <w:r>
        <w:t>Općina Gornja Stubica vodi proračunsko računovodstvo temeljem Pravilnika o proračunskom računovodstvu i Računskom planu, a financijske izvještaje sastavlja i predaje u skladu s odredbama Pravilnika o financijskom izvještavanju u proračunskom računovodstvu. Općina Gornja Stubica na kraju obračunskog razdoblja 31. prosinca 2025.g. imala je 10 zaposlenih. Financijsko poslovanje izvršeno je u skladu s propisima i financijskim mogućnostima. </w:t>
      </w:r>
    </w:p>
    <w:p w14:paraId="6A487C9E" w14:textId="77777777" w:rsidR="00912A68" w:rsidRDefault="00000000">
      <w:r>
        <w:lastRenderedPageBreak/>
        <w:t>U razdoblju od 1. siječnja do 31. prosinca 2025. godine, prihodi poslovanja ostvareni su u iznosu od 4.621.716,84 eura. Najznačajnije povećanje prihoda u promatranom razdoblju ostvareno je na prihodima od poreza, što je rezultat rasta naplate poreznih prihoda u skladu s važećim zakonima i propisima i pomoći temeljem prijenosa EU sredstava, koja su ostvarena zbog projekta izgradnje reciklažnog dvorišta, čime su proračunu osigurana dodatna sredstva za provedbu infrastrukturnih i ekoloških projekata. Smanjenje prihoda u promatranom razdoblju rezultat je manjih uplata prihoda lokalnog vodovoda Dobri Zdenci, što je utjecalo na smanjenje redovnih prihoda proračuna i smanjenih prihoda od grobne naknade. Rashodi poslovanja u razdoblju od 01.siječnja do 31.prosinca 2025. godine ostvareni su u ukupnom iznosu od 3.290.463,04 eura. Najznačajnije povećanje rashoda odnosi se na sufinanciranje smještaja djece u dječjem vrtiću Jurek, ali i ostalim privatnim i javnim dječjem vrtićima i obrtima za smještaj djece zbog povećanja ekonomske cijene vrtića. Ukupni prihodi od prodaje nefinancijske imovine ostvareni su u iznosu od 61.973,00 eura, a odnose se na prodaju zemljišta na kojemu će se graditi novi Dom zdravlja. Ukupni rashodi za nabavu nefinancijske imovine ostvareni su u iznosu od 1.948.302,18 eura, a najznačajnije povećanje rashoda odnosi se na projekt sanacije cesta sredstvima kredita HBOR i na građenje reciklažnog dvorišta bespovratnim EU sredstvima (85% sufinanciranja ukupno prihvaćenih troškova). </w:t>
      </w:r>
    </w:p>
    <w:p w14:paraId="79E1A7FD" w14:textId="77777777" w:rsidR="00912A68" w:rsidRDefault="00000000">
      <w:r>
        <w:t>U navedenom izvještajnom razdoblju ukupni primici od financijske imovine ostvareni su u iznosu od 3.169.213,17 eura, dok su ukupni izdaci za financijsku imovinu i otplate zajmova ostvareni u iznosu od 2.097.225,98 eura. Ukupni primici i ukupni izdaci veći su u odnosu na isto izvještajno razdoblje prethodne godine zbog dnevnih knjiženja dopuštenih prekoračenje po žiro-računu. </w:t>
      </w:r>
    </w:p>
    <w:p w14:paraId="60F69902" w14:textId="77777777" w:rsidR="00912A68" w:rsidRDefault="00000000">
      <w:r>
        <w:t>U razdoblju od 01.siječnja do 31. prosinca 2025. godine ostvaren je višak prihoda poslovanja u iznosu od 1.331.253,80 eura, manjak prihoda od nefinancijske imovine u iznosu od 1.886.329,18 eura te višak od financijske imovine i zaduživanja u iznosu od 1.071.987,19 eura, slijedom čega je na kraju ostvaren ukupan višak prihoda i primitaka u iznosu od 516.911,81 eura. Manjak prihoda i primitaka ostvaren u 2024. godini i prenesen u 2025. godinu iznosi 216.807,61 eura (s korekcijama rezultata poslovanja), tako da ukupan višak prihoda i primitaka poslovanja raspoloživ u sljedećem razdoblju iznosi 300.104,20 eura. Ostvareni višak prihoda poslovanja rezultat je kapitalnih pomoći Ministarstva hrvatskih branitelja za nastavak uređenja Spomen-hiže Rudolfa Perešina, a sredstva će se utrošiti tijekom 2026. godine.</w:t>
      </w:r>
    </w:p>
    <w:p w14:paraId="6F58C48E" w14:textId="77777777" w:rsidR="00912A68" w:rsidRDefault="00000000">
      <w:r>
        <w:br/>
      </w:r>
    </w:p>
    <w:p w14:paraId="3B796BD4" w14:textId="77777777" w:rsidR="00912A68" w:rsidRDefault="00000000">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9394AA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C2A81C0"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5C08581"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CE8F24"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56136B"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133EAAD"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FBEE3E3" w14:textId="77777777" w:rsidR="00912A68" w:rsidRDefault="00000000">
            <w:pPr>
              <w:keepNext/>
              <w:keepLines/>
              <w:spacing w:after="0" w:line="240" w:lineRule="auto"/>
              <w:jc w:val="center"/>
            </w:pPr>
            <w:r>
              <w:rPr>
                <w:b/>
                <w:sz w:val="18"/>
              </w:rPr>
              <w:t>Indeks (%)</w:t>
            </w:r>
          </w:p>
        </w:tc>
      </w:tr>
      <w:tr w:rsidR="00912A68" w14:paraId="7F4553B8" w14:textId="77777777">
        <w:tblPrEx>
          <w:tblCellMar>
            <w:top w:w="0" w:type="dxa"/>
            <w:bottom w:w="0" w:type="dxa"/>
          </w:tblCellMar>
        </w:tblPrEx>
        <w:trPr>
          <w:cantSplit/>
          <w:trHeight w:val="560"/>
        </w:trPr>
        <w:tc>
          <w:tcPr>
            <w:tcW w:w="700" w:type="dxa"/>
            <w:tcMar>
              <w:top w:w="0" w:type="dxa"/>
              <w:bottom w:w="0" w:type="dxa"/>
            </w:tcMar>
            <w:vAlign w:val="center"/>
          </w:tcPr>
          <w:p w14:paraId="25F23560" w14:textId="77777777" w:rsidR="00912A68" w:rsidRDefault="00000000">
            <w:pPr>
              <w:keepNext/>
              <w:keepLines/>
              <w:spacing w:after="0" w:line="240" w:lineRule="auto"/>
            </w:pPr>
            <w:r>
              <w:rPr>
                <w:sz w:val="18"/>
              </w:rPr>
              <w:t>6111</w:t>
            </w:r>
          </w:p>
        </w:tc>
        <w:tc>
          <w:tcPr>
            <w:tcW w:w="3180" w:type="dxa"/>
            <w:tcMar>
              <w:top w:w="0" w:type="dxa"/>
              <w:bottom w:w="0" w:type="dxa"/>
            </w:tcMar>
            <w:vAlign w:val="center"/>
          </w:tcPr>
          <w:p w14:paraId="57F660A4" w14:textId="77777777" w:rsidR="00912A68" w:rsidRDefault="00000000">
            <w:pPr>
              <w:keepNext/>
              <w:keepLines/>
              <w:spacing w:after="0" w:line="240" w:lineRule="auto"/>
            </w:pPr>
            <w:r>
              <w:rPr>
                <w:sz w:val="18"/>
              </w:rPr>
              <w:t>Porez na dohodak od nesamostalnog rada</w:t>
            </w:r>
          </w:p>
        </w:tc>
        <w:tc>
          <w:tcPr>
            <w:tcW w:w="700" w:type="dxa"/>
            <w:tcMar>
              <w:top w:w="0" w:type="dxa"/>
              <w:bottom w:w="0" w:type="dxa"/>
            </w:tcMar>
            <w:vAlign w:val="center"/>
          </w:tcPr>
          <w:p w14:paraId="21E65955" w14:textId="77777777" w:rsidR="00912A68" w:rsidRDefault="00000000">
            <w:pPr>
              <w:keepNext/>
              <w:keepLines/>
              <w:spacing w:after="0" w:line="240" w:lineRule="auto"/>
            </w:pPr>
            <w:r>
              <w:rPr>
                <w:sz w:val="18"/>
              </w:rPr>
              <w:t>6111</w:t>
            </w:r>
          </w:p>
        </w:tc>
        <w:tc>
          <w:tcPr>
            <w:tcW w:w="1860" w:type="dxa"/>
            <w:tcMar>
              <w:top w:w="0" w:type="dxa"/>
              <w:bottom w:w="0" w:type="dxa"/>
            </w:tcMar>
            <w:vAlign w:val="center"/>
          </w:tcPr>
          <w:p w14:paraId="1CFDDEFC" w14:textId="77777777" w:rsidR="00912A68" w:rsidRDefault="00000000">
            <w:pPr>
              <w:keepNext/>
              <w:keepLines/>
              <w:spacing w:after="0" w:line="240" w:lineRule="auto"/>
              <w:jc w:val="right"/>
            </w:pPr>
            <w:r>
              <w:rPr>
                <w:sz w:val="18"/>
              </w:rPr>
              <w:t>1.980.814,48</w:t>
            </w:r>
          </w:p>
        </w:tc>
        <w:tc>
          <w:tcPr>
            <w:tcW w:w="1860" w:type="dxa"/>
            <w:tcMar>
              <w:top w:w="0" w:type="dxa"/>
              <w:bottom w:w="0" w:type="dxa"/>
            </w:tcMar>
            <w:vAlign w:val="center"/>
          </w:tcPr>
          <w:p w14:paraId="52601980" w14:textId="77777777" w:rsidR="00912A68" w:rsidRDefault="00000000">
            <w:pPr>
              <w:keepNext/>
              <w:keepLines/>
              <w:spacing w:after="0" w:line="240" w:lineRule="auto"/>
              <w:jc w:val="right"/>
            </w:pPr>
            <w:r>
              <w:rPr>
                <w:sz w:val="18"/>
              </w:rPr>
              <w:t>2.345.324,02</w:t>
            </w:r>
          </w:p>
        </w:tc>
        <w:tc>
          <w:tcPr>
            <w:tcW w:w="700" w:type="dxa"/>
            <w:tcMar>
              <w:top w:w="0" w:type="dxa"/>
              <w:bottom w:w="0" w:type="dxa"/>
            </w:tcMar>
            <w:vAlign w:val="center"/>
          </w:tcPr>
          <w:p w14:paraId="4BBF26EE" w14:textId="77777777" w:rsidR="00912A68" w:rsidRDefault="00000000">
            <w:pPr>
              <w:keepNext/>
              <w:keepLines/>
              <w:spacing w:after="0" w:line="240" w:lineRule="auto"/>
              <w:jc w:val="right"/>
            </w:pPr>
            <w:r>
              <w:rPr>
                <w:sz w:val="18"/>
              </w:rPr>
              <w:t>118,4</w:t>
            </w:r>
          </w:p>
        </w:tc>
      </w:tr>
    </w:tbl>
    <w:p w14:paraId="21A9C331" w14:textId="77777777" w:rsidR="00912A68" w:rsidRDefault="00912A68">
      <w:pPr>
        <w:spacing w:after="0"/>
      </w:pPr>
    </w:p>
    <w:p w14:paraId="08B1E055" w14:textId="77777777" w:rsidR="00912A68" w:rsidRDefault="00000000">
      <w:r>
        <w:lastRenderedPageBreak/>
        <w:t>U odnosu na prethodno izvještajno razdoblje evidentirano je povećanje uplata poreza na dohodak od nesamostalnog rada. Porast se odnosi na rast prosječnih plaća zaposlenih na području Općine, koji je rezultat gospodarskih kretanja, inflacijskih usklađivanja te povećanje minimalne i osnovne plaće u javnom i privatnom sektoru. Povećanje uplata pridonijelo je i povećanje broja zaposlenih, osobito u djelatnostima koje bilježe rast poslovne aktivnosti.</w:t>
      </w:r>
    </w:p>
    <w:p w14:paraId="2AF7D2D4" w14:textId="77777777" w:rsidR="00912A68" w:rsidRDefault="00912A68"/>
    <w:p w14:paraId="005FE078" w14:textId="77777777" w:rsidR="00912A68" w:rsidRDefault="00000000">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390935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32F9B6"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3A2BC12"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515D7A2"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FE1434"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59EB20"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39E1B78" w14:textId="77777777" w:rsidR="00912A68" w:rsidRDefault="00000000">
            <w:pPr>
              <w:keepNext/>
              <w:keepLines/>
              <w:spacing w:after="0" w:line="240" w:lineRule="auto"/>
              <w:jc w:val="center"/>
            </w:pPr>
            <w:r>
              <w:rPr>
                <w:b/>
                <w:sz w:val="18"/>
              </w:rPr>
              <w:t>Indeks (%)</w:t>
            </w:r>
          </w:p>
        </w:tc>
      </w:tr>
      <w:tr w:rsidR="00912A68" w14:paraId="12B6C06A" w14:textId="77777777">
        <w:tblPrEx>
          <w:tblCellMar>
            <w:top w:w="0" w:type="dxa"/>
            <w:bottom w:w="0" w:type="dxa"/>
          </w:tblCellMar>
        </w:tblPrEx>
        <w:trPr>
          <w:cantSplit/>
          <w:trHeight w:val="560"/>
        </w:trPr>
        <w:tc>
          <w:tcPr>
            <w:tcW w:w="700" w:type="dxa"/>
            <w:tcMar>
              <w:top w:w="0" w:type="dxa"/>
              <w:bottom w:w="0" w:type="dxa"/>
            </w:tcMar>
            <w:vAlign w:val="center"/>
          </w:tcPr>
          <w:p w14:paraId="7C71A57B" w14:textId="77777777" w:rsidR="00912A68" w:rsidRDefault="00000000">
            <w:pPr>
              <w:keepNext/>
              <w:keepLines/>
              <w:spacing w:after="0" w:line="240" w:lineRule="auto"/>
            </w:pPr>
            <w:r>
              <w:rPr>
                <w:sz w:val="18"/>
              </w:rPr>
              <w:t>6112</w:t>
            </w:r>
          </w:p>
        </w:tc>
        <w:tc>
          <w:tcPr>
            <w:tcW w:w="3180" w:type="dxa"/>
            <w:tcMar>
              <w:top w:w="0" w:type="dxa"/>
              <w:bottom w:w="0" w:type="dxa"/>
            </w:tcMar>
            <w:vAlign w:val="center"/>
          </w:tcPr>
          <w:p w14:paraId="2EE64BF5" w14:textId="77777777" w:rsidR="00912A68" w:rsidRDefault="00000000">
            <w:pPr>
              <w:keepNext/>
              <w:keepLines/>
              <w:spacing w:after="0" w:line="240" w:lineRule="auto"/>
            </w:pPr>
            <w:r>
              <w:rPr>
                <w:sz w:val="18"/>
              </w:rPr>
              <w:t>Porez na dohodak od samostalnih djelatnosti</w:t>
            </w:r>
          </w:p>
        </w:tc>
        <w:tc>
          <w:tcPr>
            <w:tcW w:w="700" w:type="dxa"/>
            <w:tcMar>
              <w:top w:w="0" w:type="dxa"/>
              <w:bottom w:w="0" w:type="dxa"/>
            </w:tcMar>
            <w:vAlign w:val="center"/>
          </w:tcPr>
          <w:p w14:paraId="53FCBB9D" w14:textId="77777777" w:rsidR="00912A68" w:rsidRDefault="00000000">
            <w:pPr>
              <w:keepNext/>
              <w:keepLines/>
              <w:spacing w:after="0" w:line="240" w:lineRule="auto"/>
            </w:pPr>
            <w:r>
              <w:rPr>
                <w:sz w:val="18"/>
              </w:rPr>
              <w:t>6112</w:t>
            </w:r>
          </w:p>
        </w:tc>
        <w:tc>
          <w:tcPr>
            <w:tcW w:w="1860" w:type="dxa"/>
            <w:tcMar>
              <w:top w:w="0" w:type="dxa"/>
              <w:bottom w:w="0" w:type="dxa"/>
            </w:tcMar>
            <w:vAlign w:val="center"/>
          </w:tcPr>
          <w:p w14:paraId="21B64610" w14:textId="77777777" w:rsidR="00912A68" w:rsidRDefault="00000000">
            <w:pPr>
              <w:keepNext/>
              <w:keepLines/>
              <w:spacing w:after="0" w:line="240" w:lineRule="auto"/>
              <w:jc w:val="right"/>
            </w:pPr>
            <w:r>
              <w:rPr>
                <w:sz w:val="18"/>
              </w:rPr>
              <w:t>139.237,16</w:t>
            </w:r>
          </w:p>
        </w:tc>
        <w:tc>
          <w:tcPr>
            <w:tcW w:w="1860" w:type="dxa"/>
            <w:tcMar>
              <w:top w:w="0" w:type="dxa"/>
              <w:bottom w:w="0" w:type="dxa"/>
            </w:tcMar>
            <w:vAlign w:val="center"/>
          </w:tcPr>
          <w:p w14:paraId="68AA86FD" w14:textId="77777777" w:rsidR="00912A68" w:rsidRDefault="00000000">
            <w:pPr>
              <w:keepNext/>
              <w:keepLines/>
              <w:spacing w:after="0" w:line="240" w:lineRule="auto"/>
              <w:jc w:val="right"/>
            </w:pPr>
            <w:r>
              <w:rPr>
                <w:sz w:val="18"/>
              </w:rPr>
              <w:t>188.971,71</w:t>
            </w:r>
          </w:p>
        </w:tc>
        <w:tc>
          <w:tcPr>
            <w:tcW w:w="700" w:type="dxa"/>
            <w:tcMar>
              <w:top w:w="0" w:type="dxa"/>
              <w:bottom w:w="0" w:type="dxa"/>
            </w:tcMar>
            <w:vAlign w:val="center"/>
          </w:tcPr>
          <w:p w14:paraId="71097412" w14:textId="77777777" w:rsidR="00912A68" w:rsidRDefault="00000000">
            <w:pPr>
              <w:keepNext/>
              <w:keepLines/>
              <w:spacing w:after="0" w:line="240" w:lineRule="auto"/>
              <w:jc w:val="right"/>
            </w:pPr>
            <w:r>
              <w:rPr>
                <w:sz w:val="18"/>
              </w:rPr>
              <w:t>135,7</w:t>
            </w:r>
          </w:p>
        </w:tc>
      </w:tr>
    </w:tbl>
    <w:p w14:paraId="08006F50" w14:textId="77777777" w:rsidR="00912A68" w:rsidRDefault="00912A68">
      <w:pPr>
        <w:spacing w:after="0"/>
      </w:pPr>
    </w:p>
    <w:p w14:paraId="13BB0A82" w14:textId="77777777" w:rsidR="00912A68" w:rsidRDefault="00000000">
      <w:r>
        <w:t>U odnosu na prethodno izvještajno razdoblje vidljivo je povećanje uplata poreza na dohodak od samostalnih djelatnosti. Porast se najvećim dijelom može pripisati povećanoj gospodarskoj aktivnosti obrtnika i samostalnih djelatnika, kao i rastom ostvarenih prihoda u tim djelatnostima.</w:t>
      </w:r>
    </w:p>
    <w:p w14:paraId="098EEAC8" w14:textId="77777777" w:rsidR="00912A68" w:rsidRDefault="00912A68"/>
    <w:p w14:paraId="4AD1AE0F" w14:textId="77777777" w:rsidR="00912A68" w:rsidRDefault="00000000">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69D0474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0F4027"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1CF5AF"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709E210"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1324F17"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210DF93"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5DE969" w14:textId="77777777" w:rsidR="00912A68" w:rsidRDefault="00000000">
            <w:pPr>
              <w:keepNext/>
              <w:keepLines/>
              <w:spacing w:after="0" w:line="240" w:lineRule="auto"/>
              <w:jc w:val="center"/>
            </w:pPr>
            <w:r>
              <w:rPr>
                <w:b/>
                <w:sz w:val="18"/>
              </w:rPr>
              <w:t>Indeks (%)</w:t>
            </w:r>
          </w:p>
        </w:tc>
      </w:tr>
      <w:tr w:rsidR="00912A68" w14:paraId="4299FE5C" w14:textId="77777777">
        <w:tblPrEx>
          <w:tblCellMar>
            <w:top w:w="0" w:type="dxa"/>
            <w:bottom w:w="0" w:type="dxa"/>
          </w:tblCellMar>
        </w:tblPrEx>
        <w:trPr>
          <w:cantSplit/>
          <w:trHeight w:val="560"/>
        </w:trPr>
        <w:tc>
          <w:tcPr>
            <w:tcW w:w="700" w:type="dxa"/>
            <w:tcMar>
              <w:top w:w="0" w:type="dxa"/>
              <w:bottom w:w="0" w:type="dxa"/>
            </w:tcMar>
            <w:vAlign w:val="center"/>
          </w:tcPr>
          <w:p w14:paraId="764B1215" w14:textId="77777777" w:rsidR="00912A68" w:rsidRDefault="00000000">
            <w:pPr>
              <w:keepNext/>
              <w:keepLines/>
              <w:spacing w:after="0" w:line="240" w:lineRule="auto"/>
            </w:pPr>
            <w:r>
              <w:rPr>
                <w:sz w:val="18"/>
              </w:rPr>
              <w:t>6114</w:t>
            </w:r>
          </w:p>
        </w:tc>
        <w:tc>
          <w:tcPr>
            <w:tcW w:w="3180" w:type="dxa"/>
            <w:tcMar>
              <w:top w:w="0" w:type="dxa"/>
              <w:bottom w:w="0" w:type="dxa"/>
            </w:tcMar>
            <w:vAlign w:val="center"/>
          </w:tcPr>
          <w:p w14:paraId="39019EAC" w14:textId="77777777" w:rsidR="00912A68" w:rsidRDefault="00000000">
            <w:pPr>
              <w:keepNext/>
              <w:keepLines/>
              <w:spacing w:after="0" w:line="240" w:lineRule="auto"/>
            </w:pPr>
            <w:r>
              <w:rPr>
                <w:sz w:val="18"/>
              </w:rPr>
              <w:t>Porez na dohodak od kapitala</w:t>
            </w:r>
          </w:p>
        </w:tc>
        <w:tc>
          <w:tcPr>
            <w:tcW w:w="700" w:type="dxa"/>
            <w:tcMar>
              <w:top w:w="0" w:type="dxa"/>
              <w:bottom w:w="0" w:type="dxa"/>
            </w:tcMar>
            <w:vAlign w:val="center"/>
          </w:tcPr>
          <w:p w14:paraId="0E310DD2" w14:textId="77777777" w:rsidR="00912A68" w:rsidRDefault="00000000">
            <w:pPr>
              <w:keepNext/>
              <w:keepLines/>
              <w:spacing w:after="0" w:line="240" w:lineRule="auto"/>
            </w:pPr>
            <w:r>
              <w:rPr>
                <w:sz w:val="18"/>
              </w:rPr>
              <w:t>6114</w:t>
            </w:r>
          </w:p>
        </w:tc>
        <w:tc>
          <w:tcPr>
            <w:tcW w:w="1860" w:type="dxa"/>
            <w:tcMar>
              <w:top w:w="0" w:type="dxa"/>
              <w:bottom w:w="0" w:type="dxa"/>
            </w:tcMar>
            <w:vAlign w:val="center"/>
          </w:tcPr>
          <w:p w14:paraId="0AEBE2E5" w14:textId="77777777" w:rsidR="00912A68" w:rsidRDefault="00000000">
            <w:pPr>
              <w:keepNext/>
              <w:keepLines/>
              <w:spacing w:after="0" w:line="240" w:lineRule="auto"/>
              <w:jc w:val="right"/>
            </w:pPr>
            <w:r>
              <w:rPr>
                <w:sz w:val="18"/>
              </w:rPr>
              <w:t>43.526,18</w:t>
            </w:r>
          </w:p>
        </w:tc>
        <w:tc>
          <w:tcPr>
            <w:tcW w:w="1860" w:type="dxa"/>
            <w:tcMar>
              <w:top w:w="0" w:type="dxa"/>
              <w:bottom w:w="0" w:type="dxa"/>
            </w:tcMar>
            <w:vAlign w:val="center"/>
          </w:tcPr>
          <w:p w14:paraId="166C281C" w14:textId="77777777" w:rsidR="00912A68" w:rsidRDefault="00000000">
            <w:pPr>
              <w:keepNext/>
              <w:keepLines/>
              <w:spacing w:after="0" w:line="240" w:lineRule="auto"/>
              <w:jc w:val="right"/>
            </w:pPr>
            <w:r>
              <w:rPr>
                <w:sz w:val="18"/>
              </w:rPr>
              <w:t>63.659,95</w:t>
            </w:r>
          </w:p>
        </w:tc>
        <w:tc>
          <w:tcPr>
            <w:tcW w:w="700" w:type="dxa"/>
            <w:tcMar>
              <w:top w:w="0" w:type="dxa"/>
              <w:bottom w:w="0" w:type="dxa"/>
            </w:tcMar>
            <w:vAlign w:val="center"/>
          </w:tcPr>
          <w:p w14:paraId="4E4B877F" w14:textId="77777777" w:rsidR="00912A68" w:rsidRDefault="00000000">
            <w:pPr>
              <w:keepNext/>
              <w:keepLines/>
              <w:spacing w:after="0" w:line="240" w:lineRule="auto"/>
              <w:jc w:val="right"/>
            </w:pPr>
            <w:r>
              <w:rPr>
                <w:sz w:val="18"/>
              </w:rPr>
              <w:t>146,3</w:t>
            </w:r>
          </w:p>
        </w:tc>
      </w:tr>
    </w:tbl>
    <w:p w14:paraId="28BFE67E" w14:textId="77777777" w:rsidR="00912A68" w:rsidRDefault="00912A68">
      <w:pPr>
        <w:spacing w:after="0"/>
      </w:pPr>
    </w:p>
    <w:p w14:paraId="64FA25CB" w14:textId="77777777" w:rsidR="00912A68" w:rsidRDefault="00000000">
      <w:r>
        <w:t>U odnosu na isto izvještajno razdoblje u prethodnoj godini evidentirano je povećanje uplata poreza na dohodak od kapitala. Povećanje se odnosi na rast kamata, dividendi i kapitalnih dobitaka. Povećanju uplata pridonijelo je i povećanje kamata na oročene depozite i štednju, uslijed rasta kamatnih stopa na financijskom tržištu.</w:t>
      </w:r>
    </w:p>
    <w:p w14:paraId="6B88DB86" w14:textId="77777777" w:rsidR="00912A68" w:rsidRDefault="00912A68"/>
    <w:p w14:paraId="7C5A8A67" w14:textId="77777777" w:rsidR="00912A68" w:rsidRDefault="00000000">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3B9BB6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87C92D2"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E195071"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C2FC3D6"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78B8D7"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557F09D"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B68F14" w14:textId="77777777" w:rsidR="00912A68" w:rsidRDefault="00000000">
            <w:pPr>
              <w:keepNext/>
              <w:keepLines/>
              <w:spacing w:after="0" w:line="240" w:lineRule="auto"/>
              <w:jc w:val="center"/>
            </w:pPr>
            <w:r>
              <w:rPr>
                <w:b/>
                <w:sz w:val="18"/>
              </w:rPr>
              <w:t>Indeks (%)</w:t>
            </w:r>
          </w:p>
        </w:tc>
      </w:tr>
      <w:tr w:rsidR="00912A68" w14:paraId="25D309CE" w14:textId="77777777">
        <w:tblPrEx>
          <w:tblCellMar>
            <w:top w:w="0" w:type="dxa"/>
            <w:bottom w:w="0" w:type="dxa"/>
          </w:tblCellMar>
        </w:tblPrEx>
        <w:trPr>
          <w:cantSplit/>
          <w:trHeight w:val="560"/>
        </w:trPr>
        <w:tc>
          <w:tcPr>
            <w:tcW w:w="700" w:type="dxa"/>
            <w:tcMar>
              <w:top w:w="0" w:type="dxa"/>
              <w:bottom w:w="0" w:type="dxa"/>
            </w:tcMar>
            <w:vAlign w:val="center"/>
          </w:tcPr>
          <w:p w14:paraId="5FA7BF5F" w14:textId="77777777" w:rsidR="00912A68" w:rsidRDefault="00000000">
            <w:pPr>
              <w:keepNext/>
              <w:keepLines/>
              <w:spacing w:after="0" w:line="240" w:lineRule="auto"/>
            </w:pPr>
            <w:r>
              <w:rPr>
                <w:sz w:val="18"/>
              </w:rPr>
              <w:t>6115</w:t>
            </w:r>
          </w:p>
        </w:tc>
        <w:tc>
          <w:tcPr>
            <w:tcW w:w="3180" w:type="dxa"/>
            <w:tcMar>
              <w:top w:w="0" w:type="dxa"/>
              <w:bottom w:w="0" w:type="dxa"/>
            </w:tcMar>
            <w:vAlign w:val="center"/>
          </w:tcPr>
          <w:p w14:paraId="41658B1C" w14:textId="77777777" w:rsidR="00912A68" w:rsidRDefault="00000000">
            <w:pPr>
              <w:keepNext/>
              <w:keepLines/>
              <w:spacing w:after="0" w:line="240" w:lineRule="auto"/>
            </w:pPr>
            <w:r>
              <w:rPr>
                <w:sz w:val="18"/>
              </w:rPr>
              <w:t>Porez na dohodak po godišnjoj prijavi</w:t>
            </w:r>
          </w:p>
        </w:tc>
        <w:tc>
          <w:tcPr>
            <w:tcW w:w="700" w:type="dxa"/>
            <w:tcMar>
              <w:top w:w="0" w:type="dxa"/>
              <w:bottom w:w="0" w:type="dxa"/>
            </w:tcMar>
            <w:vAlign w:val="center"/>
          </w:tcPr>
          <w:p w14:paraId="6F9684B7" w14:textId="77777777" w:rsidR="00912A68" w:rsidRDefault="00000000">
            <w:pPr>
              <w:keepNext/>
              <w:keepLines/>
              <w:spacing w:after="0" w:line="240" w:lineRule="auto"/>
            </w:pPr>
            <w:r>
              <w:rPr>
                <w:sz w:val="18"/>
              </w:rPr>
              <w:t>6115</w:t>
            </w:r>
          </w:p>
        </w:tc>
        <w:tc>
          <w:tcPr>
            <w:tcW w:w="1860" w:type="dxa"/>
            <w:tcMar>
              <w:top w:w="0" w:type="dxa"/>
              <w:bottom w:w="0" w:type="dxa"/>
            </w:tcMar>
            <w:vAlign w:val="center"/>
          </w:tcPr>
          <w:p w14:paraId="7C6E4E9F" w14:textId="77777777" w:rsidR="00912A68" w:rsidRDefault="00000000">
            <w:pPr>
              <w:keepNext/>
              <w:keepLines/>
              <w:spacing w:after="0" w:line="240" w:lineRule="auto"/>
              <w:jc w:val="right"/>
            </w:pPr>
            <w:r>
              <w:rPr>
                <w:sz w:val="18"/>
              </w:rPr>
              <w:t>69.650,56</w:t>
            </w:r>
          </w:p>
        </w:tc>
        <w:tc>
          <w:tcPr>
            <w:tcW w:w="1860" w:type="dxa"/>
            <w:tcMar>
              <w:top w:w="0" w:type="dxa"/>
              <w:bottom w:w="0" w:type="dxa"/>
            </w:tcMar>
            <w:vAlign w:val="center"/>
          </w:tcPr>
          <w:p w14:paraId="2ECB2A91" w14:textId="77777777" w:rsidR="00912A68" w:rsidRDefault="00000000">
            <w:pPr>
              <w:keepNext/>
              <w:keepLines/>
              <w:spacing w:after="0" w:line="240" w:lineRule="auto"/>
              <w:jc w:val="right"/>
            </w:pPr>
            <w:r>
              <w:rPr>
                <w:sz w:val="18"/>
              </w:rPr>
              <w:t>106.040,37</w:t>
            </w:r>
          </w:p>
        </w:tc>
        <w:tc>
          <w:tcPr>
            <w:tcW w:w="700" w:type="dxa"/>
            <w:tcMar>
              <w:top w:w="0" w:type="dxa"/>
              <w:bottom w:w="0" w:type="dxa"/>
            </w:tcMar>
            <w:vAlign w:val="center"/>
          </w:tcPr>
          <w:p w14:paraId="432CB971" w14:textId="77777777" w:rsidR="00912A68" w:rsidRDefault="00000000">
            <w:pPr>
              <w:keepNext/>
              <w:keepLines/>
              <w:spacing w:after="0" w:line="240" w:lineRule="auto"/>
              <w:jc w:val="right"/>
            </w:pPr>
            <w:r>
              <w:rPr>
                <w:sz w:val="18"/>
              </w:rPr>
              <w:t>152,2</w:t>
            </w:r>
          </w:p>
        </w:tc>
      </w:tr>
    </w:tbl>
    <w:p w14:paraId="2C2BF0F0" w14:textId="77777777" w:rsidR="00912A68" w:rsidRDefault="00912A68">
      <w:pPr>
        <w:spacing w:after="0"/>
      </w:pPr>
    </w:p>
    <w:p w14:paraId="2CC6FD82" w14:textId="77777777" w:rsidR="00912A68" w:rsidRDefault="00000000">
      <w:r>
        <w:t xml:space="preserve">U odnosu na prethodnu godinu zabilježeno je povećanje uplata poreza na dohodak po godišnjoj prijavi. Povećanje je rezultat većih ostvarenih dohodaka stanovnika tijekom prethodne porezne godine, osobito od nesamostalnog rada, samostalnih djelatnosti i dohotka od imovine, što je dovelo do većih konačnih obveza pri godišnjem obračunu poreza. </w:t>
      </w:r>
      <w:r>
        <w:lastRenderedPageBreak/>
        <w:t>Povećanju je pridonijelo i smanjenje broja poreznih obveznika koji ostvaruju pravo na povrat, kao i povećana učinkovitost obrade godišnjih prijava od strane Porezne uprave.</w:t>
      </w:r>
    </w:p>
    <w:p w14:paraId="68F8214A" w14:textId="77777777" w:rsidR="00912A68" w:rsidRDefault="00912A68"/>
    <w:p w14:paraId="12221583" w14:textId="77777777" w:rsidR="00912A68" w:rsidRDefault="00000000">
      <w:pPr>
        <w:keepNext/>
        <w:spacing w:line="240" w:lineRule="auto"/>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E1872B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9FFF35"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50E6C12"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54C3E2"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FEB8AAC"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A33AC98"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B712154" w14:textId="77777777" w:rsidR="00912A68" w:rsidRDefault="00000000">
            <w:pPr>
              <w:keepNext/>
              <w:keepLines/>
              <w:spacing w:after="0" w:line="240" w:lineRule="auto"/>
              <w:jc w:val="center"/>
            </w:pPr>
            <w:r>
              <w:rPr>
                <w:b/>
                <w:sz w:val="18"/>
              </w:rPr>
              <w:t>Indeks (%)</w:t>
            </w:r>
          </w:p>
        </w:tc>
      </w:tr>
      <w:tr w:rsidR="00912A68" w14:paraId="29656E9D" w14:textId="77777777">
        <w:tblPrEx>
          <w:tblCellMar>
            <w:top w:w="0" w:type="dxa"/>
            <w:bottom w:w="0" w:type="dxa"/>
          </w:tblCellMar>
        </w:tblPrEx>
        <w:trPr>
          <w:cantSplit/>
          <w:trHeight w:val="560"/>
        </w:trPr>
        <w:tc>
          <w:tcPr>
            <w:tcW w:w="700" w:type="dxa"/>
            <w:tcMar>
              <w:top w:w="0" w:type="dxa"/>
              <w:bottom w:w="0" w:type="dxa"/>
            </w:tcMar>
            <w:vAlign w:val="center"/>
          </w:tcPr>
          <w:p w14:paraId="0AF7046C" w14:textId="77777777" w:rsidR="00912A68" w:rsidRDefault="00000000">
            <w:pPr>
              <w:keepNext/>
              <w:keepLines/>
              <w:spacing w:after="0" w:line="240" w:lineRule="auto"/>
            </w:pPr>
            <w:r>
              <w:rPr>
                <w:sz w:val="18"/>
              </w:rPr>
              <w:t>6117</w:t>
            </w:r>
          </w:p>
        </w:tc>
        <w:tc>
          <w:tcPr>
            <w:tcW w:w="3180" w:type="dxa"/>
            <w:tcMar>
              <w:top w:w="0" w:type="dxa"/>
              <w:bottom w:w="0" w:type="dxa"/>
            </w:tcMar>
            <w:vAlign w:val="center"/>
          </w:tcPr>
          <w:p w14:paraId="4171609A" w14:textId="77777777" w:rsidR="00912A68" w:rsidRDefault="00000000">
            <w:pPr>
              <w:keepNext/>
              <w:keepLines/>
              <w:spacing w:after="0" w:line="240" w:lineRule="auto"/>
            </w:pPr>
            <w:r>
              <w:rPr>
                <w:sz w:val="18"/>
              </w:rPr>
              <w:t>Povrat poreza na dohodak po godišnjoj prijavi</w:t>
            </w:r>
          </w:p>
        </w:tc>
        <w:tc>
          <w:tcPr>
            <w:tcW w:w="700" w:type="dxa"/>
            <w:tcMar>
              <w:top w:w="0" w:type="dxa"/>
              <w:bottom w:w="0" w:type="dxa"/>
            </w:tcMar>
            <w:vAlign w:val="center"/>
          </w:tcPr>
          <w:p w14:paraId="3593C4B8" w14:textId="77777777" w:rsidR="00912A68" w:rsidRDefault="00000000">
            <w:pPr>
              <w:keepNext/>
              <w:keepLines/>
              <w:spacing w:after="0" w:line="240" w:lineRule="auto"/>
            </w:pPr>
            <w:r>
              <w:rPr>
                <w:sz w:val="18"/>
              </w:rPr>
              <w:t>6117</w:t>
            </w:r>
          </w:p>
        </w:tc>
        <w:tc>
          <w:tcPr>
            <w:tcW w:w="1860" w:type="dxa"/>
            <w:tcMar>
              <w:top w:w="0" w:type="dxa"/>
              <w:bottom w:w="0" w:type="dxa"/>
            </w:tcMar>
            <w:vAlign w:val="center"/>
          </w:tcPr>
          <w:p w14:paraId="00EE9958" w14:textId="77777777" w:rsidR="00912A68" w:rsidRDefault="00000000">
            <w:pPr>
              <w:keepNext/>
              <w:keepLines/>
              <w:spacing w:after="0" w:line="240" w:lineRule="auto"/>
              <w:jc w:val="right"/>
            </w:pPr>
            <w:r>
              <w:rPr>
                <w:sz w:val="18"/>
              </w:rPr>
              <w:t>342.163,04</w:t>
            </w:r>
          </w:p>
        </w:tc>
        <w:tc>
          <w:tcPr>
            <w:tcW w:w="1860" w:type="dxa"/>
            <w:tcMar>
              <w:top w:w="0" w:type="dxa"/>
              <w:bottom w:w="0" w:type="dxa"/>
            </w:tcMar>
            <w:vAlign w:val="center"/>
          </w:tcPr>
          <w:p w14:paraId="5C7D77EB" w14:textId="77777777" w:rsidR="00912A68" w:rsidRDefault="00000000">
            <w:pPr>
              <w:keepNext/>
              <w:keepLines/>
              <w:spacing w:after="0" w:line="240" w:lineRule="auto"/>
              <w:jc w:val="right"/>
            </w:pPr>
            <w:r>
              <w:rPr>
                <w:sz w:val="18"/>
              </w:rPr>
              <w:t>469.955,68</w:t>
            </w:r>
          </w:p>
        </w:tc>
        <w:tc>
          <w:tcPr>
            <w:tcW w:w="700" w:type="dxa"/>
            <w:tcMar>
              <w:top w:w="0" w:type="dxa"/>
              <w:bottom w:w="0" w:type="dxa"/>
            </w:tcMar>
            <w:vAlign w:val="center"/>
          </w:tcPr>
          <w:p w14:paraId="546E5FFE" w14:textId="77777777" w:rsidR="00912A68" w:rsidRDefault="00000000">
            <w:pPr>
              <w:keepNext/>
              <w:keepLines/>
              <w:spacing w:after="0" w:line="240" w:lineRule="auto"/>
              <w:jc w:val="right"/>
            </w:pPr>
            <w:r>
              <w:rPr>
                <w:sz w:val="18"/>
              </w:rPr>
              <w:t>137,3</w:t>
            </w:r>
          </w:p>
        </w:tc>
      </w:tr>
    </w:tbl>
    <w:p w14:paraId="3351409F" w14:textId="77777777" w:rsidR="00912A68" w:rsidRDefault="00912A68">
      <w:pPr>
        <w:spacing w:after="0"/>
      </w:pPr>
    </w:p>
    <w:p w14:paraId="4F28E775" w14:textId="77777777" w:rsidR="00912A68" w:rsidRDefault="00000000">
      <w:r>
        <w:t>Povrati po godišnjoj prijavi poreza na dohodak za 2024. godinu je u većem iznosu nego prošle godine, za čak 37,3%. Unutar ovog iznosa, sadržana je i obveza za povrat prema državnom proračunu radi namirenja nedostajućih sredstava koje Općina u trenutku isplate nije imala na zajedničkom računu prihoda ove vrste.</w:t>
      </w:r>
    </w:p>
    <w:p w14:paraId="6F444938" w14:textId="77777777" w:rsidR="00912A68" w:rsidRDefault="00912A68"/>
    <w:p w14:paraId="29B9E1C1" w14:textId="77777777" w:rsidR="00912A68" w:rsidRDefault="00000000">
      <w:pPr>
        <w:keepNext/>
        <w:spacing w:line="240" w:lineRule="auto"/>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53F90A3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B167F0E"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915230B"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AEE0024"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881FD2"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39A4B6"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A70C9C2" w14:textId="77777777" w:rsidR="00912A68" w:rsidRDefault="00000000">
            <w:pPr>
              <w:keepNext/>
              <w:keepLines/>
              <w:spacing w:after="0" w:line="240" w:lineRule="auto"/>
              <w:jc w:val="center"/>
            </w:pPr>
            <w:r>
              <w:rPr>
                <w:b/>
                <w:sz w:val="18"/>
              </w:rPr>
              <w:t>Indeks (%)</w:t>
            </w:r>
          </w:p>
        </w:tc>
      </w:tr>
      <w:tr w:rsidR="00912A68" w14:paraId="04BCFAD4" w14:textId="77777777">
        <w:tblPrEx>
          <w:tblCellMar>
            <w:top w:w="0" w:type="dxa"/>
            <w:bottom w:w="0" w:type="dxa"/>
          </w:tblCellMar>
        </w:tblPrEx>
        <w:trPr>
          <w:cantSplit/>
          <w:trHeight w:val="560"/>
        </w:trPr>
        <w:tc>
          <w:tcPr>
            <w:tcW w:w="700" w:type="dxa"/>
            <w:tcMar>
              <w:top w:w="0" w:type="dxa"/>
              <w:bottom w:w="0" w:type="dxa"/>
            </w:tcMar>
            <w:vAlign w:val="center"/>
          </w:tcPr>
          <w:p w14:paraId="1408D73D" w14:textId="77777777" w:rsidR="00912A68" w:rsidRDefault="00000000">
            <w:pPr>
              <w:keepNext/>
              <w:keepLines/>
              <w:spacing w:after="0" w:line="240" w:lineRule="auto"/>
            </w:pPr>
            <w:r>
              <w:rPr>
                <w:sz w:val="18"/>
              </w:rPr>
              <w:t>6131</w:t>
            </w:r>
          </w:p>
        </w:tc>
        <w:tc>
          <w:tcPr>
            <w:tcW w:w="3180" w:type="dxa"/>
            <w:tcMar>
              <w:top w:w="0" w:type="dxa"/>
              <w:bottom w:w="0" w:type="dxa"/>
            </w:tcMar>
            <w:vAlign w:val="center"/>
          </w:tcPr>
          <w:p w14:paraId="3236060B" w14:textId="77777777" w:rsidR="00912A68" w:rsidRDefault="00000000">
            <w:pPr>
              <w:keepNext/>
              <w:keepLines/>
              <w:spacing w:after="0" w:line="240" w:lineRule="auto"/>
            </w:pPr>
            <w:r>
              <w:rPr>
                <w:sz w:val="18"/>
              </w:rPr>
              <w:t>Stalni porezi na nepokretnu imovinu (zemlju, zgrade, kuće i ostalo)</w:t>
            </w:r>
          </w:p>
        </w:tc>
        <w:tc>
          <w:tcPr>
            <w:tcW w:w="700" w:type="dxa"/>
            <w:tcMar>
              <w:top w:w="0" w:type="dxa"/>
              <w:bottom w:w="0" w:type="dxa"/>
            </w:tcMar>
            <w:vAlign w:val="center"/>
          </w:tcPr>
          <w:p w14:paraId="5D92A764" w14:textId="77777777" w:rsidR="00912A68" w:rsidRDefault="00000000">
            <w:pPr>
              <w:keepNext/>
              <w:keepLines/>
              <w:spacing w:after="0" w:line="240" w:lineRule="auto"/>
            </w:pPr>
            <w:r>
              <w:rPr>
                <w:sz w:val="18"/>
              </w:rPr>
              <w:t>6131</w:t>
            </w:r>
          </w:p>
        </w:tc>
        <w:tc>
          <w:tcPr>
            <w:tcW w:w="1860" w:type="dxa"/>
            <w:tcMar>
              <w:top w:w="0" w:type="dxa"/>
              <w:bottom w:w="0" w:type="dxa"/>
            </w:tcMar>
            <w:vAlign w:val="center"/>
          </w:tcPr>
          <w:p w14:paraId="5E2C8789" w14:textId="77777777" w:rsidR="00912A68" w:rsidRDefault="00000000">
            <w:pPr>
              <w:keepNext/>
              <w:keepLines/>
              <w:spacing w:after="0" w:line="240" w:lineRule="auto"/>
              <w:jc w:val="right"/>
            </w:pPr>
            <w:r>
              <w:rPr>
                <w:sz w:val="18"/>
              </w:rPr>
              <w:t>19.005,08</w:t>
            </w:r>
          </w:p>
        </w:tc>
        <w:tc>
          <w:tcPr>
            <w:tcW w:w="1860" w:type="dxa"/>
            <w:tcMar>
              <w:top w:w="0" w:type="dxa"/>
              <w:bottom w:w="0" w:type="dxa"/>
            </w:tcMar>
            <w:vAlign w:val="center"/>
          </w:tcPr>
          <w:p w14:paraId="6D58754C" w14:textId="77777777" w:rsidR="00912A68" w:rsidRDefault="00000000">
            <w:pPr>
              <w:keepNext/>
              <w:keepLines/>
              <w:spacing w:after="0" w:line="240" w:lineRule="auto"/>
              <w:jc w:val="right"/>
            </w:pPr>
            <w:r>
              <w:rPr>
                <w:sz w:val="18"/>
              </w:rPr>
              <w:t>17.954,98</w:t>
            </w:r>
          </w:p>
        </w:tc>
        <w:tc>
          <w:tcPr>
            <w:tcW w:w="700" w:type="dxa"/>
            <w:tcMar>
              <w:top w:w="0" w:type="dxa"/>
              <w:bottom w:w="0" w:type="dxa"/>
            </w:tcMar>
            <w:vAlign w:val="center"/>
          </w:tcPr>
          <w:p w14:paraId="7598DF57" w14:textId="77777777" w:rsidR="00912A68" w:rsidRDefault="00000000">
            <w:pPr>
              <w:keepNext/>
              <w:keepLines/>
              <w:spacing w:after="0" w:line="240" w:lineRule="auto"/>
              <w:jc w:val="right"/>
            </w:pPr>
            <w:r>
              <w:rPr>
                <w:sz w:val="18"/>
              </w:rPr>
              <w:t>94,5</w:t>
            </w:r>
          </w:p>
        </w:tc>
      </w:tr>
    </w:tbl>
    <w:p w14:paraId="60EF51FC" w14:textId="77777777" w:rsidR="00912A68" w:rsidRDefault="00912A68">
      <w:pPr>
        <w:spacing w:after="0"/>
      </w:pPr>
    </w:p>
    <w:p w14:paraId="58290883" w14:textId="77777777" w:rsidR="00912A68" w:rsidRDefault="00000000">
      <w:r>
        <w:t>Ukinut je porez na kuće za odmor te se u tekućoj godini bilježi ogroman pad navedene vrste prihoda. Uplaćeni iznos predstavlja otplate potraživanja prethodnih godina.</w:t>
      </w:r>
    </w:p>
    <w:p w14:paraId="39386CDF" w14:textId="77777777" w:rsidR="00912A68" w:rsidRDefault="00912A68"/>
    <w:p w14:paraId="44B57456" w14:textId="77777777" w:rsidR="00912A68" w:rsidRDefault="00000000">
      <w:pPr>
        <w:keepNext/>
        <w:spacing w:line="240" w:lineRule="auto"/>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58995E3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03CF278"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2E964C"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48BDFF"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ADC670"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9A2989E"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DC5CEBF" w14:textId="77777777" w:rsidR="00912A68" w:rsidRDefault="00000000">
            <w:pPr>
              <w:keepNext/>
              <w:keepLines/>
              <w:spacing w:after="0" w:line="240" w:lineRule="auto"/>
              <w:jc w:val="center"/>
            </w:pPr>
            <w:r>
              <w:rPr>
                <w:b/>
                <w:sz w:val="18"/>
              </w:rPr>
              <w:t>Indeks (%)</w:t>
            </w:r>
          </w:p>
        </w:tc>
      </w:tr>
      <w:tr w:rsidR="00912A68" w14:paraId="7796BC23" w14:textId="77777777">
        <w:tblPrEx>
          <w:tblCellMar>
            <w:top w:w="0" w:type="dxa"/>
            <w:bottom w:w="0" w:type="dxa"/>
          </w:tblCellMar>
        </w:tblPrEx>
        <w:trPr>
          <w:cantSplit/>
          <w:trHeight w:val="560"/>
        </w:trPr>
        <w:tc>
          <w:tcPr>
            <w:tcW w:w="700" w:type="dxa"/>
            <w:tcMar>
              <w:top w:w="0" w:type="dxa"/>
              <w:bottom w:w="0" w:type="dxa"/>
            </w:tcMar>
            <w:vAlign w:val="center"/>
          </w:tcPr>
          <w:p w14:paraId="0EC01BF5" w14:textId="77777777" w:rsidR="00912A68" w:rsidRDefault="00000000">
            <w:pPr>
              <w:keepNext/>
              <w:keepLines/>
              <w:spacing w:after="0" w:line="240" w:lineRule="auto"/>
            </w:pPr>
            <w:r>
              <w:rPr>
                <w:sz w:val="18"/>
              </w:rPr>
              <w:t>6134</w:t>
            </w:r>
          </w:p>
        </w:tc>
        <w:tc>
          <w:tcPr>
            <w:tcW w:w="3180" w:type="dxa"/>
            <w:tcMar>
              <w:top w:w="0" w:type="dxa"/>
              <w:bottom w:w="0" w:type="dxa"/>
            </w:tcMar>
            <w:vAlign w:val="center"/>
          </w:tcPr>
          <w:p w14:paraId="7AFD2D6A" w14:textId="77777777" w:rsidR="00912A68" w:rsidRDefault="00000000">
            <w:pPr>
              <w:keepNext/>
              <w:keepLines/>
              <w:spacing w:after="0" w:line="240" w:lineRule="auto"/>
            </w:pPr>
            <w:r>
              <w:rPr>
                <w:sz w:val="18"/>
              </w:rPr>
              <w:t>Povremeni porezi na imovinu</w:t>
            </w:r>
          </w:p>
        </w:tc>
        <w:tc>
          <w:tcPr>
            <w:tcW w:w="700" w:type="dxa"/>
            <w:tcMar>
              <w:top w:w="0" w:type="dxa"/>
              <w:bottom w:w="0" w:type="dxa"/>
            </w:tcMar>
            <w:vAlign w:val="center"/>
          </w:tcPr>
          <w:p w14:paraId="5DC42A2D" w14:textId="77777777" w:rsidR="00912A68" w:rsidRDefault="00000000">
            <w:pPr>
              <w:keepNext/>
              <w:keepLines/>
              <w:spacing w:after="0" w:line="240" w:lineRule="auto"/>
            </w:pPr>
            <w:r>
              <w:rPr>
                <w:sz w:val="18"/>
              </w:rPr>
              <w:t>6134</w:t>
            </w:r>
          </w:p>
        </w:tc>
        <w:tc>
          <w:tcPr>
            <w:tcW w:w="1860" w:type="dxa"/>
            <w:tcMar>
              <w:top w:w="0" w:type="dxa"/>
              <w:bottom w:w="0" w:type="dxa"/>
            </w:tcMar>
            <w:vAlign w:val="center"/>
          </w:tcPr>
          <w:p w14:paraId="4992E520" w14:textId="77777777" w:rsidR="00912A68" w:rsidRDefault="00000000">
            <w:pPr>
              <w:keepNext/>
              <w:keepLines/>
              <w:spacing w:after="0" w:line="240" w:lineRule="auto"/>
              <w:jc w:val="right"/>
            </w:pPr>
            <w:r>
              <w:rPr>
                <w:sz w:val="18"/>
              </w:rPr>
              <w:t>45.614,32</w:t>
            </w:r>
          </w:p>
        </w:tc>
        <w:tc>
          <w:tcPr>
            <w:tcW w:w="1860" w:type="dxa"/>
            <w:tcMar>
              <w:top w:w="0" w:type="dxa"/>
              <w:bottom w:w="0" w:type="dxa"/>
            </w:tcMar>
            <w:vAlign w:val="center"/>
          </w:tcPr>
          <w:p w14:paraId="236CE23B" w14:textId="77777777" w:rsidR="00912A68" w:rsidRDefault="00000000">
            <w:pPr>
              <w:keepNext/>
              <w:keepLines/>
              <w:spacing w:after="0" w:line="240" w:lineRule="auto"/>
              <w:jc w:val="right"/>
            </w:pPr>
            <w:r>
              <w:rPr>
                <w:sz w:val="18"/>
              </w:rPr>
              <w:t>55.100,98</w:t>
            </w:r>
          </w:p>
        </w:tc>
        <w:tc>
          <w:tcPr>
            <w:tcW w:w="700" w:type="dxa"/>
            <w:tcMar>
              <w:top w:w="0" w:type="dxa"/>
              <w:bottom w:w="0" w:type="dxa"/>
            </w:tcMar>
            <w:vAlign w:val="center"/>
          </w:tcPr>
          <w:p w14:paraId="232FB09A" w14:textId="77777777" w:rsidR="00912A68" w:rsidRDefault="00000000">
            <w:pPr>
              <w:keepNext/>
              <w:keepLines/>
              <w:spacing w:after="0" w:line="240" w:lineRule="auto"/>
              <w:jc w:val="right"/>
            </w:pPr>
            <w:r>
              <w:rPr>
                <w:sz w:val="18"/>
              </w:rPr>
              <w:t>120,8</w:t>
            </w:r>
          </w:p>
        </w:tc>
      </w:tr>
    </w:tbl>
    <w:p w14:paraId="6CBC93C2" w14:textId="77777777" w:rsidR="00912A68" w:rsidRDefault="00912A68">
      <w:pPr>
        <w:spacing w:after="0"/>
      </w:pPr>
    </w:p>
    <w:p w14:paraId="197D5BDC" w14:textId="77777777" w:rsidR="00912A68" w:rsidRDefault="00000000">
      <w:r>
        <w:t>Povećanje prihoda od poreza na promet nekretnina posljedica je kretanja na tržištu nekretnina i većeg broja realiziranih kupoprodajnih transakcija.</w:t>
      </w:r>
    </w:p>
    <w:p w14:paraId="7939CD6D" w14:textId="77777777" w:rsidR="00912A68" w:rsidRDefault="00912A68"/>
    <w:p w14:paraId="398ACBE1" w14:textId="77777777" w:rsidR="00912A68" w:rsidRDefault="00000000">
      <w:pPr>
        <w:keepNext/>
        <w:spacing w:line="240" w:lineRule="auto"/>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5D3C95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CBC4531"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B72317"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5CA35B1"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97ACFBE"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780A363"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08CE02" w14:textId="77777777" w:rsidR="00912A68" w:rsidRDefault="00000000">
            <w:pPr>
              <w:keepNext/>
              <w:keepLines/>
              <w:spacing w:after="0" w:line="240" w:lineRule="auto"/>
              <w:jc w:val="center"/>
            </w:pPr>
            <w:r>
              <w:rPr>
                <w:b/>
                <w:sz w:val="18"/>
              </w:rPr>
              <w:t>Indeks (%)</w:t>
            </w:r>
          </w:p>
        </w:tc>
      </w:tr>
      <w:tr w:rsidR="00912A68" w14:paraId="52E29CE6" w14:textId="77777777">
        <w:tblPrEx>
          <w:tblCellMar>
            <w:top w:w="0" w:type="dxa"/>
            <w:bottom w:w="0" w:type="dxa"/>
          </w:tblCellMar>
        </w:tblPrEx>
        <w:trPr>
          <w:cantSplit/>
          <w:trHeight w:val="560"/>
        </w:trPr>
        <w:tc>
          <w:tcPr>
            <w:tcW w:w="700" w:type="dxa"/>
            <w:tcMar>
              <w:top w:w="0" w:type="dxa"/>
              <w:bottom w:w="0" w:type="dxa"/>
            </w:tcMar>
            <w:vAlign w:val="center"/>
          </w:tcPr>
          <w:p w14:paraId="48DEF0CE" w14:textId="77777777" w:rsidR="00912A68" w:rsidRDefault="00000000">
            <w:pPr>
              <w:keepNext/>
              <w:keepLines/>
              <w:spacing w:after="0" w:line="240" w:lineRule="auto"/>
            </w:pPr>
            <w:r>
              <w:rPr>
                <w:sz w:val="18"/>
              </w:rPr>
              <w:t>6142</w:t>
            </w:r>
          </w:p>
        </w:tc>
        <w:tc>
          <w:tcPr>
            <w:tcW w:w="3180" w:type="dxa"/>
            <w:tcMar>
              <w:top w:w="0" w:type="dxa"/>
              <w:bottom w:w="0" w:type="dxa"/>
            </w:tcMar>
            <w:vAlign w:val="center"/>
          </w:tcPr>
          <w:p w14:paraId="2BC8FA82" w14:textId="77777777" w:rsidR="00912A68" w:rsidRDefault="00000000">
            <w:pPr>
              <w:keepNext/>
              <w:keepLines/>
              <w:spacing w:after="0" w:line="240" w:lineRule="auto"/>
            </w:pPr>
            <w:r>
              <w:rPr>
                <w:sz w:val="18"/>
              </w:rPr>
              <w:t>Porez na promet</w:t>
            </w:r>
          </w:p>
        </w:tc>
        <w:tc>
          <w:tcPr>
            <w:tcW w:w="700" w:type="dxa"/>
            <w:tcMar>
              <w:top w:w="0" w:type="dxa"/>
              <w:bottom w:w="0" w:type="dxa"/>
            </w:tcMar>
            <w:vAlign w:val="center"/>
          </w:tcPr>
          <w:p w14:paraId="583F27BD" w14:textId="77777777" w:rsidR="00912A68" w:rsidRDefault="00000000">
            <w:pPr>
              <w:keepNext/>
              <w:keepLines/>
              <w:spacing w:after="0" w:line="240" w:lineRule="auto"/>
            </w:pPr>
            <w:r>
              <w:rPr>
                <w:sz w:val="18"/>
              </w:rPr>
              <w:t>6142</w:t>
            </w:r>
          </w:p>
        </w:tc>
        <w:tc>
          <w:tcPr>
            <w:tcW w:w="1860" w:type="dxa"/>
            <w:tcMar>
              <w:top w:w="0" w:type="dxa"/>
              <w:bottom w:w="0" w:type="dxa"/>
            </w:tcMar>
            <w:vAlign w:val="center"/>
          </w:tcPr>
          <w:p w14:paraId="09E467B0" w14:textId="77777777" w:rsidR="00912A68" w:rsidRDefault="00000000">
            <w:pPr>
              <w:keepNext/>
              <w:keepLines/>
              <w:spacing w:after="0" w:line="240" w:lineRule="auto"/>
              <w:jc w:val="right"/>
            </w:pPr>
            <w:r>
              <w:rPr>
                <w:sz w:val="18"/>
              </w:rPr>
              <w:t>10.745,29</w:t>
            </w:r>
          </w:p>
        </w:tc>
        <w:tc>
          <w:tcPr>
            <w:tcW w:w="1860" w:type="dxa"/>
            <w:tcMar>
              <w:top w:w="0" w:type="dxa"/>
              <w:bottom w:w="0" w:type="dxa"/>
            </w:tcMar>
            <w:vAlign w:val="center"/>
          </w:tcPr>
          <w:p w14:paraId="1A6A7F3D" w14:textId="77777777" w:rsidR="00912A68" w:rsidRDefault="00000000">
            <w:pPr>
              <w:keepNext/>
              <w:keepLines/>
              <w:spacing w:after="0" w:line="240" w:lineRule="auto"/>
              <w:jc w:val="right"/>
            </w:pPr>
            <w:r>
              <w:rPr>
                <w:sz w:val="18"/>
              </w:rPr>
              <w:t>8.463,29</w:t>
            </w:r>
          </w:p>
        </w:tc>
        <w:tc>
          <w:tcPr>
            <w:tcW w:w="700" w:type="dxa"/>
            <w:tcMar>
              <w:top w:w="0" w:type="dxa"/>
              <w:bottom w:w="0" w:type="dxa"/>
            </w:tcMar>
            <w:vAlign w:val="center"/>
          </w:tcPr>
          <w:p w14:paraId="02A018C3" w14:textId="77777777" w:rsidR="00912A68" w:rsidRDefault="00000000">
            <w:pPr>
              <w:keepNext/>
              <w:keepLines/>
              <w:spacing w:after="0" w:line="240" w:lineRule="auto"/>
              <w:jc w:val="right"/>
            </w:pPr>
            <w:r>
              <w:rPr>
                <w:sz w:val="18"/>
              </w:rPr>
              <w:t>78,8</w:t>
            </w:r>
          </w:p>
        </w:tc>
      </w:tr>
    </w:tbl>
    <w:p w14:paraId="5AA9F5E7" w14:textId="77777777" w:rsidR="00912A68" w:rsidRDefault="00912A68">
      <w:pPr>
        <w:spacing w:after="0"/>
      </w:pPr>
    </w:p>
    <w:p w14:paraId="454B814C" w14:textId="77777777" w:rsidR="00912A68" w:rsidRDefault="00000000">
      <w:r>
        <w:lastRenderedPageBreak/>
        <w:t>U 2025. godini bilo je manje uplata poreza na potrošnju ugostiteljskih objekata na području Općine u odnosu na isto izvještajno razdoblje u prethodnoj godini. Neki ugostiteljski objekti imali su manji promet u tekućoj godini, a neki ugostiteljski objekti nisu podmirili porez pa su se potraživanja prenijela u 2026. godinu.</w:t>
      </w:r>
    </w:p>
    <w:p w14:paraId="7CAC2D67" w14:textId="77777777" w:rsidR="00912A68" w:rsidRDefault="00912A68"/>
    <w:p w14:paraId="7456BEBA" w14:textId="77777777" w:rsidR="00912A68" w:rsidRDefault="00000000">
      <w:pPr>
        <w:keepNext/>
        <w:spacing w:line="240" w:lineRule="auto"/>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123F68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EDFDE94"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D6ABB18"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984DB3"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7E9BEE4"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D4D1C33"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3FB588" w14:textId="77777777" w:rsidR="00912A68" w:rsidRDefault="00000000">
            <w:pPr>
              <w:keepNext/>
              <w:keepLines/>
              <w:spacing w:after="0" w:line="240" w:lineRule="auto"/>
              <w:jc w:val="center"/>
            </w:pPr>
            <w:r>
              <w:rPr>
                <w:b/>
                <w:sz w:val="18"/>
              </w:rPr>
              <w:t>Indeks (%)</w:t>
            </w:r>
          </w:p>
        </w:tc>
      </w:tr>
      <w:tr w:rsidR="00912A68" w14:paraId="41FEDF61" w14:textId="77777777">
        <w:tblPrEx>
          <w:tblCellMar>
            <w:top w:w="0" w:type="dxa"/>
            <w:bottom w:w="0" w:type="dxa"/>
          </w:tblCellMar>
        </w:tblPrEx>
        <w:trPr>
          <w:cantSplit/>
          <w:trHeight w:val="560"/>
        </w:trPr>
        <w:tc>
          <w:tcPr>
            <w:tcW w:w="700" w:type="dxa"/>
            <w:tcMar>
              <w:top w:w="0" w:type="dxa"/>
              <w:bottom w:w="0" w:type="dxa"/>
            </w:tcMar>
            <w:vAlign w:val="center"/>
          </w:tcPr>
          <w:p w14:paraId="0BB65864" w14:textId="77777777" w:rsidR="00912A68" w:rsidRDefault="00000000">
            <w:pPr>
              <w:keepNext/>
              <w:keepLines/>
              <w:spacing w:after="0" w:line="240" w:lineRule="auto"/>
            </w:pPr>
            <w:r>
              <w:rPr>
                <w:sz w:val="18"/>
              </w:rPr>
              <w:t>6331</w:t>
            </w:r>
          </w:p>
        </w:tc>
        <w:tc>
          <w:tcPr>
            <w:tcW w:w="3180" w:type="dxa"/>
            <w:tcMar>
              <w:top w:w="0" w:type="dxa"/>
              <w:bottom w:w="0" w:type="dxa"/>
            </w:tcMar>
            <w:vAlign w:val="center"/>
          </w:tcPr>
          <w:p w14:paraId="6D69ADCC" w14:textId="77777777" w:rsidR="00912A68" w:rsidRDefault="00000000">
            <w:pPr>
              <w:keepNext/>
              <w:keepLines/>
              <w:spacing w:after="0" w:line="240" w:lineRule="auto"/>
            </w:pPr>
            <w:r>
              <w:rPr>
                <w:sz w:val="18"/>
              </w:rPr>
              <w:t>Tekuće pomoći proračunu i izvanproračunskim korisnicima iz drugih proračuna</w:t>
            </w:r>
          </w:p>
        </w:tc>
        <w:tc>
          <w:tcPr>
            <w:tcW w:w="700" w:type="dxa"/>
            <w:tcMar>
              <w:top w:w="0" w:type="dxa"/>
              <w:bottom w:w="0" w:type="dxa"/>
            </w:tcMar>
            <w:vAlign w:val="center"/>
          </w:tcPr>
          <w:p w14:paraId="0A3D512A" w14:textId="77777777" w:rsidR="00912A68" w:rsidRDefault="00000000">
            <w:pPr>
              <w:keepNext/>
              <w:keepLines/>
              <w:spacing w:after="0" w:line="240" w:lineRule="auto"/>
            </w:pPr>
            <w:r>
              <w:rPr>
                <w:sz w:val="18"/>
              </w:rPr>
              <w:t>6331</w:t>
            </w:r>
          </w:p>
        </w:tc>
        <w:tc>
          <w:tcPr>
            <w:tcW w:w="1860" w:type="dxa"/>
            <w:tcMar>
              <w:top w:w="0" w:type="dxa"/>
              <w:bottom w:w="0" w:type="dxa"/>
            </w:tcMar>
            <w:vAlign w:val="center"/>
          </w:tcPr>
          <w:p w14:paraId="6D5F7B04" w14:textId="77777777" w:rsidR="00912A68" w:rsidRDefault="00000000">
            <w:pPr>
              <w:keepNext/>
              <w:keepLines/>
              <w:spacing w:after="0" w:line="240" w:lineRule="auto"/>
              <w:jc w:val="right"/>
            </w:pPr>
            <w:r>
              <w:rPr>
                <w:sz w:val="18"/>
              </w:rPr>
              <w:t>819.619,89</w:t>
            </w:r>
          </w:p>
        </w:tc>
        <w:tc>
          <w:tcPr>
            <w:tcW w:w="1860" w:type="dxa"/>
            <w:tcMar>
              <w:top w:w="0" w:type="dxa"/>
              <w:bottom w:w="0" w:type="dxa"/>
            </w:tcMar>
            <w:vAlign w:val="center"/>
          </w:tcPr>
          <w:p w14:paraId="02FF4297" w14:textId="77777777" w:rsidR="00912A68" w:rsidRDefault="00000000">
            <w:pPr>
              <w:keepNext/>
              <w:keepLines/>
              <w:spacing w:after="0" w:line="240" w:lineRule="auto"/>
              <w:jc w:val="right"/>
            </w:pPr>
            <w:r>
              <w:rPr>
                <w:sz w:val="18"/>
              </w:rPr>
              <w:t>193.802,22</w:t>
            </w:r>
          </w:p>
        </w:tc>
        <w:tc>
          <w:tcPr>
            <w:tcW w:w="700" w:type="dxa"/>
            <w:tcMar>
              <w:top w:w="0" w:type="dxa"/>
              <w:bottom w:w="0" w:type="dxa"/>
            </w:tcMar>
            <w:vAlign w:val="center"/>
          </w:tcPr>
          <w:p w14:paraId="15AA5155" w14:textId="77777777" w:rsidR="00912A68" w:rsidRDefault="00000000">
            <w:pPr>
              <w:keepNext/>
              <w:keepLines/>
              <w:spacing w:after="0" w:line="240" w:lineRule="auto"/>
              <w:jc w:val="right"/>
            </w:pPr>
            <w:r>
              <w:rPr>
                <w:sz w:val="18"/>
              </w:rPr>
              <w:t>23,6</w:t>
            </w:r>
          </w:p>
        </w:tc>
      </w:tr>
    </w:tbl>
    <w:p w14:paraId="69CC713D" w14:textId="77777777" w:rsidR="00912A68" w:rsidRDefault="00912A68">
      <w:pPr>
        <w:spacing w:after="0"/>
      </w:pPr>
    </w:p>
    <w:p w14:paraId="63212BAB" w14:textId="77777777" w:rsidR="00912A68" w:rsidRDefault="00000000">
      <w:r>
        <w:t>U odnosu na isto izvještajno razdoblje u prethodnoj godini vidljivo je smanjenje prihoda, razlog smanjenja je promjena konta knjiženja pomoći fiskalnog izravnanja u 2025. godini.</w:t>
      </w:r>
    </w:p>
    <w:p w14:paraId="0A95184A" w14:textId="77777777" w:rsidR="00912A68" w:rsidRDefault="00912A68"/>
    <w:p w14:paraId="14D18835" w14:textId="77777777" w:rsidR="00912A68" w:rsidRDefault="00000000">
      <w:pPr>
        <w:keepNext/>
        <w:spacing w:line="240" w:lineRule="auto"/>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F20F2F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630B02"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3AA1695"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F311737"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9545E98"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4BD96E2"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8520F46" w14:textId="77777777" w:rsidR="00912A68" w:rsidRDefault="00000000">
            <w:pPr>
              <w:keepNext/>
              <w:keepLines/>
              <w:spacing w:after="0" w:line="240" w:lineRule="auto"/>
              <w:jc w:val="center"/>
            </w:pPr>
            <w:r>
              <w:rPr>
                <w:b/>
                <w:sz w:val="18"/>
              </w:rPr>
              <w:t>Indeks (%)</w:t>
            </w:r>
          </w:p>
        </w:tc>
      </w:tr>
      <w:tr w:rsidR="00912A68" w14:paraId="0A5BB388" w14:textId="77777777">
        <w:tblPrEx>
          <w:tblCellMar>
            <w:top w:w="0" w:type="dxa"/>
            <w:bottom w:w="0" w:type="dxa"/>
          </w:tblCellMar>
        </w:tblPrEx>
        <w:trPr>
          <w:cantSplit/>
          <w:trHeight w:val="560"/>
        </w:trPr>
        <w:tc>
          <w:tcPr>
            <w:tcW w:w="700" w:type="dxa"/>
            <w:tcMar>
              <w:top w:w="0" w:type="dxa"/>
              <w:bottom w:w="0" w:type="dxa"/>
            </w:tcMar>
            <w:vAlign w:val="center"/>
          </w:tcPr>
          <w:p w14:paraId="2E1564AA" w14:textId="77777777" w:rsidR="00912A68" w:rsidRDefault="00000000">
            <w:pPr>
              <w:keepNext/>
              <w:keepLines/>
              <w:spacing w:after="0" w:line="240" w:lineRule="auto"/>
            </w:pPr>
            <w:r>
              <w:rPr>
                <w:sz w:val="18"/>
              </w:rPr>
              <w:t>6332</w:t>
            </w:r>
          </w:p>
        </w:tc>
        <w:tc>
          <w:tcPr>
            <w:tcW w:w="3180" w:type="dxa"/>
            <w:tcMar>
              <w:top w:w="0" w:type="dxa"/>
              <w:bottom w:w="0" w:type="dxa"/>
            </w:tcMar>
            <w:vAlign w:val="center"/>
          </w:tcPr>
          <w:p w14:paraId="05C3A880" w14:textId="77777777" w:rsidR="00912A68" w:rsidRDefault="00000000">
            <w:pPr>
              <w:keepNext/>
              <w:keepLines/>
              <w:spacing w:after="0" w:line="240" w:lineRule="auto"/>
            </w:pPr>
            <w:r>
              <w:rPr>
                <w:sz w:val="18"/>
              </w:rPr>
              <w:t>Kapitalne pomoći proračunu i izvanproračunskim korisnicima iz drugih proračuna</w:t>
            </w:r>
          </w:p>
        </w:tc>
        <w:tc>
          <w:tcPr>
            <w:tcW w:w="700" w:type="dxa"/>
            <w:tcMar>
              <w:top w:w="0" w:type="dxa"/>
              <w:bottom w:w="0" w:type="dxa"/>
            </w:tcMar>
            <w:vAlign w:val="center"/>
          </w:tcPr>
          <w:p w14:paraId="3E23E8B4" w14:textId="77777777" w:rsidR="00912A68" w:rsidRDefault="00000000">
            <w:pPr>
              <w:keepNext/>
              <w:keepLines/>
              <w:spacing w:after="0" w:line="240" w:lineRule="auto"/>
            </w:pPr>
            <w:r>
              <w:rPr>
                <w:sz w:val="18"/>
              </w:rPr>
              <w:t>6332</w:t>
            </w:r>
          </w:p>
        </w:tc>
        <w:tc>
          <w:tcPr>
            <w:tcW w:w="1860" w:type="dxa"/>
            <w:tcMar>
              <w:top w:w="0" w:type="dxa"/>
              <w:bottom w:w="0" w:type="dxa"/>
            </w:tcMar>
            <w:vAlign w:val="center"/>
          </w:tcPr>
          <w:p w14:paraId="02A30FB2" w14:textId="77777777" w:rsidR="00912A68" w:rsidRDefault="00000000">
            <w:pPr>
              <w:keepNext/>
              <w:keepLines/>
              <w:spacing w:after="0" w:line="240" w:lineRule="auto"/>
              <w:jc w:val="right"/>
            </w:pPr>
            <w:r>
              <w:rPr>
                <w:sz w:val="18"/>
              </w:rPr>
              <w:t>196.852,33</w:t>
            </w:r>
          </w:p>
        </w:tc>
        <w:tc>
          <w:tcPr>
            <w:tcW w:w="1860" w:type="dxa"/>
            <w:tcMar>
              <w:top w:w="0" w:type="dxa"/>
              <w:bottom w:w="0" w:type="dxa"/>
            </w:tcMar>
            <w:vAlign w:val="center"/>
          </w:tcPr>
          <w:p w14:paraId="449DCC06" w14:textId="77777777" w:rsidR="00912A68" w:rsidRDefault="00000000">
            <w:pPr>
              <w:keepNext/>
              <w:keepLines/>
              <w:spacing w:after="0" w:line="240" w:lineRule="auto"/>
              <w:jc w:val="right"/>
            </w:pPr>
            <w:r>
              <w:rPr>
                <w:sz w:val="18"/>
              </w:rPr>
              <w:t>525.895,28</w:t>
            </w:r>
          </w:p>
        </w:tc>
        <w:tc>
          <w:tcPr>
            <w:tcW w:w="700" w:type="dxa"/>
            <w:tcMar>
              <w:top w:w="0" w:type="dxa"/>
              <w:bottom w:w="0" w:type="dxa"/>
            </w:tcMar>
            <w:vAlign w:val="center"/>
          </w:tcPr>
          <w:p w14:paraId="74A8CA09" w14:textId="77777777" w:rsidR="00912A68" w:rsidRDefault="00000000">
            <w:pPr>
              <w:keepNext/>
              <w:keepLines/>
              <w:spacing w:after="0" w:line="240" w:lineRule="auto"/>
              <w:jc w:val="right"/>
            </w:pPr>
            <w:r>
              <w:rPr>
                <w:sz w:val="18"/>
              </w:rPr>
              <w:t>267,2</w:t>
            </w:r>
          </w:p>
        </w:tc>
      </w:tr>
    </w:tbl>
    <w:p w14:paraId="7B033069" w14:textId="77777777" w:rsidR="00912A68" w:rsidRDefault="00912A68">
      <w:pPr>
        <w:spacing w:after="0"/>
      </w:pPr>
    </w:p>
    <w:p w14:paraId="44651B57" w14:textId="77777777" w:rsidR="00912A68" w:rsidRDefault="00000000">
      <w:r>
        <w:t>Tijekom 2025. godine Općini su uplaćena sredstva za građenje i opremanje dječjeg igrališta nasuprot Općine u iznosu od 26.495,28 eura (Ministarstvo demografije i useljeništva), 38.900,00 eura za asfaltiranje nerazvrstanih cesta na području Općine, 433.000,00 eura za nastavak uređenja Spomen hiže Rudolfa Perešina (Ministartsvo hrvatskih branitelja RH), 20.000,00 eura za nastavak uređenja Spomen hiže Rudolfa Perešina (Krapinsko-zagorska županija) i 7.500,00 eura (za izradu projekte dokumentacije za projektiranje mosta između Brezja i Hižakovca- kapitalna pomoć grada Donja Stubica). </w:t>
      </w:r>
    </w:p>
    <w:p w14:paraId="75D6A15C" w14:textId="77777777" w:rsidR="00912A68" w:rsidRDefault="00912A68"/>
    <w:p w14:paraId="45F92E92" w14:textId="77777777" w:rsidR="00912A68" w:rsidRDefault="00000000">
      <w:pPr>
        <w:keepNext/>
        <w:spacing w:line="240" w:lineRule="auto"/>
        <w:jc w:val="center"/>
      </w:pPr>
      <w:r>
        <w:rPr>
          <w:sz w:val="28"/>
        </w:rPr>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4BB0048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37C8377"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CC1956"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F4DF6B"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2BEA47"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AC7A0E7"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774821A" w14:textId="77777777" w:rsidR="00912A68" w:rsidRDefault="00000000">
            <w:pPr>
              <w:keepNext/>
              <w:keepLines/>
              <w:spacing w:after="0" w:line="240" w:lineRule="auto"/>
              <w:jc w:val="center"/>
            </w:pPr>
            <w:r>
              <w:rPr>
                <w:b/>
                <w:sz w:val="18"/>
              </w:rPr>
              <w:t>Indeks (%)</w:t>
            </w:r>
          </w:p>
        </w:tc>
      </w:tr>
      <w:tr w:rsidR="00912A68" w14:paraId="29113A04" w14:textId="77777777">
        <w:tblPrEx>
          <w:tblCellMar>
            <w:top w:w="0" w:type="dxa"/>
            <w:bottom w:w="0" w:type="dxa"/>
          </w:tblCellMar>
        </w:tblPrEx>
        <w:trPr>
          <w:cantSplit/>
          <w:trHeight w:val="560"/>
        </w:trPr>
        <w:tc>
          <w:tcPr>
            <w:tcW w:w="700" w:type="dxa"/>
            <w:tcMar>
              <w:top w:w="0" w:type="dxa"/>
              <w:bottom w:w="0" w:type="dxa"/>
            </w:tcMar>
            <w:vAlign w:val="center"/>
          </w:tcPr>
          <w:p w14:paraId="3AAA63DE" w14:textId="77777777" w:rsidR="00912A68" w:rsidRDefault="00000000">
            <w:pPr>
              <w:keepNext/>
              <w:keepLines/>
              <w:spacing w:after="0" w:line="240" w:lineRule="auto"/>
            </w:pPr>
            <w:r>
              <w:rPr>
                <w:sz w:val="18"/>
              </w:rPr>
              <w:t>6342</w:t>
            </w:r>
          </w:p>
        </w:tc>
        <w:tc>
          <w:tcPr>
            <w:tcW w:w="3180" w:type="dxa"/>
            <w:tcMar>
              <w:top w:w="0" w:type="dxa"/>
              <w:bottom w:w="0" w:type="dxa"/>
            </w:tcMar>
            <w:vAlign w:val="center"/>
          </w:tcPr>
          <w:p w14:paraId="35C617A9" w14:textId="77777777" w:rsidR="00912A68" w:rsidRDefault="00000000">
            <w:pPr>
              <w:keepNext/>
              <w:keepLines/>
              <w:spacing w:after="0" w:line="240" w:lineRule="auto"/>
            </w:pPr>
            <w:r>
              <w:rPr>
                <w:sz w:val="18"/>
              </w:rPr>
              <w:t>Kapitalne pomoći od izvanproračunskih korisnika</w:t>
            </w:r>
          </w:p>
        </w:tc>
        <w:tc>
          <w:tcPr>
            <w:tcW w:w="700" w:type="dxa"/>
            <w:tcMar>
              <w:top w:w="0" w:type="dxa"/>
              <w:bottom w:w="0" w:type="dxa"/>
            </w:tcMar>
            <w:vAlign w:val="center"/>
          </w:tcPr>
          <w:p w14:paraId="0B868A56" w14:textId="77777777" w:rsidR="00912A68" w:rsidRDefault="00000000">
            <w:pPr>
              <w:keepNext/>
              <w:keepLines/>
              <w:spacing w:after="0" w:line="240" w:lineRule="auto"/>
            </w:pPr>
            <w:r>
              <w:rPr>
                <w:sz w:val="18"/>
              </w:rPr>
              <w:t>6342</w:t>
            </w:r>
          </w:p>
        </w:tc>
        <w:tc>
          <w:tcPr>
            <w:tcW w:w="1860" w:type="dxa"/>
            <w:tcMar>
              <w:top w:w="0" w:type="dxa"/>
              <w:bottom w:w="0" w:type="dxa"/>
            </w:tcMar>
            <w:vAlign w:val="center"/>
          </w:tcPr>
          <w:p w14:paraId="4375B3D9"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158164ED" w14:textId="77777777" w:rsidR="00912A68" w:rsidRDefault="00000000">
            <w:pPr>
              <w:keepNext/>
              <w:keepLines/>
              <w:spacing w:after="0" w:line="240" w:lineRule="auto"/>
              <w:jc w:val="right"/>
            </w:pPr>
            <w:r>
              <w:rPr>
                <w:sz w:val="18"/>
              </w:rPr>
              <w:t>91.340,81</w:t>
            </w:r>
          </w:p>
        </w:tc>
        <w:tc>
          <w:tcPr>
            <w:tcW w:w="700" w:type="dxa"/>
            <w:tcMar>
              <w:top w:w="0" w:type="dxa"/>
              <w:bottom w:w="0" w:type="dxa"/>
            </w:tcMar>
            <w:vAlign w:val="center"/>
          </w:tcPr>
          <w:p w14:paraId="20098A74" w14:textId="77777777" w:rsidR="00912A68" w:rsidRDefault="00000000">
            <w:pPr>
              <w:keepNext/>
              <w:keepLines/>
              <w:spacing w:after="0" w:line="240" w:lineRule="auto"/>
              <w:jc w:val="right"/>
            </w:pPr>
            <w:r>
              <w:rPr>
                <w:sz w:val="18"/>
              </w:rPr>
              <w:t>-</w:t>
            </w:r>
          </w:p>
        </w:tc>
      </w:tr>
    </w:tbl>
    <w:p w14:paraId="14EB75EF" w14:textId="77777777" w:rsidR="00912A68" w:rsidRDefault="00912A68">
      <w:pPr>
        <w:spacing w:after="0"/>
      </w:pPr>
    </w:p>
    <w:p w14:paraId="28181A6E" w14:textId="77777777" w:rsidR="00912A68" w:rsidRDefault="00000000">
      <w:r>
        <w:t>U 2025. godini Općini su uplaćena sredstva za projekt sanacije klizišta Sovići- Crkva- Bosaki. Novce su uplatile Hrvatske vode. </w:t>
      </w:r>
    </w:p>
    <w:p w14:paraId="3FBAC82D" w14:textId="77777777" w:rsidR="00912A68" w:rsidRDefault="00912A68"/>
    <w:p w14:paraId="7B9E347F" w14:textId="77777777" w:rsidR="00912A68" w:rsidRDefault="00000000">
      <w:pPr>
        <w:keepNext/>
        <w:spacing w:line="240" w:lineRule="auto"/>
        <w:jc w:val="center"/>
      </w:pPr>
      <w:r>
        <w:rPr>
          <w:sz w:val="28"/>
        </w:rPr>
        <w:lastRenderedPageBreak/>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59A3E8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F50D748"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B5FDBC4"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77EDCBA"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E67BFA"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2EE656"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B4733C6" w14:textId="77777777" w:rsidR="00912A68" w:rsidRDefault="00000000">
            <w:pPr>
              <w:keepNext/>
              <w:keepLines/>
              <w:spacing w:after="0" w:line="240" w:lineRule="auto"/>
              <w:jc w:val="center"/>
            </w:pPr>
            <w:r>
              <w:rPr>
                <w:b/>
                <w:sz w:val="18"/>
              </w:rPr>
              <w:t>Indeks (%)</w:t>
            </w:r>
          </w:p>
        </w:tc>
      </w:tr>
      <w:tr w:rsidR="00912A68" w14:paraId="6D278C91" w14:textId="77777777">
        <w:tblPrEx>
          <w:tblCellMar>
            <w:top w:w="0" w:type="dxa"/>
            <w:bottom w:w="0" w:type="dxa"/>
          </w:tblCellMar>
        </w:tblPrEx>
        <w:trPr>
          <w:cantSplit/>
          <w:trHeight w:val="560"/>
        </w:trPr>
        <w:tc>
          <w:tcPr>
            <w:tcW w:w="700" w:type="dxa"/>
            <w:tcMar>
              <w:top w:w="0" w:type="dxa"/>
              <w:bottom w:w="0" w:type="dxa"/>
            </w:tcMar>
            <w:vAlign w:val="center"/>
          </w:tcPr>
          <w:p w14:paraId="395D5D71" w14:textId="77777777" w:rsidR="00912A68" w:rsidRDefault="00000000">
            <w:pPr>
              <w:keepNext/>
              <w:keepLines/>
              <w:spacing w:after="0" w:line="240" w:lineRule="auto"/>
            </w:pPr>
            <w:r>
              <w:rPr>
                <w:sz w:val="18"/>
              </w:rPr>
              <w:t>6353</w:t>
            </w:r>
          </w:p>
        </w:tc>
        <w:tc>
          <w:tcPr>
            <w:tcW w:w="3180" w:type="dxa"/>
            <w:tcMar>
              <w:top w:w="0" w:type="dxa"/>
              <w:bottom w:w="0" w:type="dxa"/>
            </w:tcMar>
            <w:vAlign w:val="center"/>
          </w:tcPr>
          <w:p w14:paraId="4DD68BE5" w14:textId="77777777" w:rsidR="00912A68" w:rsidRDefault="00000000">
            <w:pPr>
              <w:keepNext/>
              <w:keepLines/>
              <w:spacing w:after="0" w:line="240" w:lineRule="auto"/>
            </w:pPr>
            <w:r>
              <w:rPr>
                <w:sz w:val="18"/>
              </w:rPr>
              <w:t>Pomoći fiskalnog izravnanja</w:t>
            </w:r>
          </w:p>
        </w:tc>
        <w:tc>
          <w:tcPr>
            <w:tcW w:w="700" w:type="dxa"/>
            <w:tcMar>
              <w:top w:w="0" w:type="dxa"/>
              <w:bottom w:w="0" w:type="dxa"/>
            </w:tcMar>
            <w:vAlign w:val="center"/>
          </w:tcPr>
          <w:p w14:paraId="3AC1B3D9" w14:textId="77777777" w:rsidR="00912A68" w:rsidRDefault="00000000">
            <w:pPr>
              <w:keepNext/>
              <w:keepLines/>
              <w:spacing w:after="0" w:line="240" w:lineRule="auto"/>
            </w:pPr>
            <w:r>
              <w:rPr>
                <w:sz w:val="18"/>
              </w:rPr>
              <w:t>6353</w:t>
            </w:r>
          </w:p>
        </w:tc>
        <w:tc>
          <w:tcPr>
            <w:tcW w:w="1860" w:type="dxa"/>
            <w:tcMar>
              <w:top w:w="0" w:type="dxa"/>
              <w:bottom w:w="0" w:type="dxa"/>
            </w:tcMar>
            <w:vAlign w:val="center"/>
          </w:tcPr>
          <w:p w14:paraId="341D55A3"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646B24D4" w14:textId="77777777" w:rsidR="00912A68" w:rsidRDefault="00000000">
            <w:pPr>
              <w:keepNext/>
              <w:keepLines/>
              <w:spacing w:after="0" w:line="240" w:lineRule="auto"/>
              <w:jc w:val="right"/>
            </w:pPr>
            <w:r>
              <w:rPr>
                <w:sz w:val="18"/>
              </w:rPr>
              <w:t>681.167,36</w:t>
            </w:r>
          </w:p>
        </w:tc>
        <w:tc>
          <w:tcPr>
            <w:tcW w:w="700" w:type="dxa"/>
            <w:tcMar>
              <w:top w:w="0" w:type="dxa"/>
              <w:bottom w:w="0" w:type="dxa"/>
            </w:tcMar>
            <w:vAlign w:val="center"/>
          </w:tcPr>
          <w:p w14:paraId="7D70D851" w14:textId="77777777" w:rsidR="00912A68" w:rsidRDefault="00000000">
            <w:pPr>
              <w:keepNext/>
              <w:keepLines/>
              <w:spacing w:after="0" w:line="240" w:lineRule="auto"/>
              <w:jc w:val="right"/>
            </w:pPr>
            <w:r>
              <w:rPr>
                <w:sz w:val="18"/>
              </w:rPr>
              <w:t>-</w:t>
            </w:r>
          </w:p>
        </w:tc>
      </w:tr>
    </w:tbl>
    <w:p w14:paraId="21487B4F" w14:textId="77777777" w:rsidR="00912A68" w:rsidRDefault="00912A68">
      <w:pPr>
        <w:spacing w:after="0"/>
      </w:pPr>
    </w:p>
    <w:p w14:paraId="74AF3713" w14:textId="77777777" w:rsidR="00912A68" w:rsidRDefault="00000000">
      <w:r>
        <w:t>Tekuće razdoblje odnosi se na uplate iz državnog proračuna za fiskalno izravnanje. Prethodno razdoblje nije 0,00 eura nego je ovo novi konto pa prethodna godina nema izvršenja.</w:t>
      </w:r>
    </w:p>
    <w:p w14:paraId="00E0C8A5" w14:textId="77777777" w:rsidR="00912A68" w:rsidRDefault="00912A68"/>
    <w:p w14:paraId="4A7E156B" w14:textId="77777777" w:rsidR="00912A68" w:rsidRDefault="00000000">
      <w:pPr>
        <w:keepNext/>
        <w:spacing w:line="240" w:lineRule="auto"/>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6E178AD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2087B8B"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786859"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8480AE6"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ED72165"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292C09"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C8B10FD" w14:textId="77777777" w:rsidR="00912A68" w:rsidRDefault="00000000">
            <w:pPr>
              <w:keepNext/>
              <w:keepLines/>
              <w:spacing w:after="0" w:line="240" w:lineRule="auto"/>
              <w:jc w:val="center"/>
            </w:pPr>
            <w:r>
              <w:rPr>
                <w:b/>
                <w:sz w:val="18"/>
              </w:rPr>
              <w:t>Indeks (%)</w:t>
            </w:r>
          </w:p>
        </w:tc>
      </w:tr>
      <w:tr w:rsidR="00912A68" w14:paraId="2C946D37" w14:textId="77777777">
        <w:tblPrEx>
          <w:tblCellMar>
            <w:top w:w="0" w:type="dxa"/>
            <w:bottom w:w="0" w:type="dxa"/>
          </w:tblCellMar>
        </w:tblPrEx>
        <w:trPr>
          <w:cantSplit/>
          <w:trHeight w:val="560"/>
        </w:trPr>
        <w:tc>
          <w:tcPr>
            <w:tcW w:w="700" w:type="dxa"/>
            <w:tcMar>
              <w:top w:w="0" w:type="dxa"/>
              <w:bottom w:w="0" w:type="dxa"/>
            </w:tcMar>
            <w:vAlign w:val="center"/>
          </w:tcPr>
          <w:p w14:paraId="1835EDD0" w14:textId="77777777" w:rsidR="00912A68" w:rsidRDefault="00000000">
            <w:pPr>
              <w:keepNext/>
              <w:keepLines/>
              <w:spacing w:after="0" w:line="240" w:lineRule="auto"/>
            </w:pPr>
            <w:r>
              <w:rPr>
                <w:sz w:val="18"/>
              </w:rPr>
              <w:t>6382</w:t>
            </w:r>
          </w:p>
        </w:tc>
        <w:tc>
          <w:tcPr>
            <w:tcW w:w="3180" w:type="dxa"/>
            <w:tcMar>
              <w:top w:w="0" w:type="dxa"/>
              <w:bottom w:w="0" w:type="dxa"/>
            </w:tcMar>
            <w:vAlign w:val="center"/>
          </w:tcPr>
          <w:p w14:paraId="67F115B5" w14:textId="77777777" w:rsidR="00912A68" w:rsidRDefault="00000000">
            <w:pPr>
              <w:keepNext/>
              <w:keepLines/>
              <w:spacing w:after="0" w:line="240" w:lineRule="auto"/>
            </w:pPr>
            <w:r>
              <w:rPr>
                <w:sz w:val="18"/>
              </w:rPr>
              <w:t>Kapitalne pomoći temeljem prijenosa EU sredstava</w:t>
            </w:r>
          </w:p>
        </w:tc>
        <w:tc>
          <w:tcPr>
            <w:tcW w:w="700" w:type="dxa"/>
            <w:tcMar>
              <w:top w:w="0" w:type="dxa"/>
              <w:bottom w:w="0" w:type="dxa"/>
            </w:tcMar>
            <w:vAlign w:val="center"/>
          </w:tcPr>
          <w:p w14:paraId="26DAB618" w14:textId="77777777" w:rsidR="00912A68" w:rsidRDefault="00000000">
            <w:pPr>
              <w:keepNext/>
              <w:keepLines/>
              <w:spacing w:after="0" w:line="240" w:lineRule="auto"/>
            </w:pPr>
            <w:r>
              <w:rPr>
                <w:sz w:val="18"/>
              </w:rPr>
              <w:t>6382</w:t>
            </w:r>
          </w:p>
        </w:tc>
        <w:tc>
          <w:tcPr>
            <w:tcW w:w="1860" w:type="dxa"/>
            <w:tcMar>
              <w:top w:w="0" w:type="dxa"/>
              <w:bottom w:w="0" w:type="dxa"/>
            </w:tcMar>
            <w:vAlign w:val="center"/>
          </w:tcPr>
          <w:p w14:paraId="2F887B6E" w14:textId="77777777" w:rsidR="00912A68" w:rsidRDefault="00000000">
            <w:pPr>
              <w:keepNext/>
              <w:keepLines/>
              <w:spacing w:after="0" w:line="240" w:lineRule="auto"/>
              <w:jc w:val="right"/>
            </w:pPr>
            <w:r>
              <w:rPr>
                <w:sz w:val="18"/>
              </w:rPr>
              <w:t>14.025,00</w:t>
            </w:r>
          </w:p>
        </w:tc>
        <w:tc>
          <w:tcPr>
            <w:tcW w:w="1860" w:type="dxa"/>
            <w:tcMar>
              <w:top w:w="0" w:type="dxa"/>
              <w:bottom w:w="0" w:type="dxa"/>
            </w:tcMar>
            <w:vAlign w:val="center"/>
          </w:tcPr>
          <w:p w14:paraId="21F3F418" w14:textId="77777777" w:rsidR="00912A68" w:rsidRDefault="00000000">
            <w:pPr>
              <w:keepNext/>
              <w:keepLines/>
              <w:spacing w:after="0" w:line="240" w:lineRule="auto"/>
              <w:jc w:val="right"/>
            </w:pPr>
            <w:r>
              <w:rPr>
                <w:sz w:val="18"/>
              </w:rPr>
              <w:t>420.095,12</w:t>
            </w:r>
          </w:p>
        </w:tc>
        <w:tc>
          <w:tcPr>
            <w:tcW w:w="700" w:type="dxa"/>
            <w:tcMar>
              <w:top w:w="0" w:type="dxa"/>
              <w:bottom w:w="0" w:type="dxa"/>
            </w:tcMar>
            <w:vAlign w:val="center"/>
          </w:tcPr>
          <w:p w14:paraId="26E7FAFC" w14:textId="77777777" w:rsidR="00912A68" w:rsidRDefault="00000000">
            <w:pPr>
              <w:keepNext/>
              <w:keepLines/>
              <w:spacing w:after="0" w:line="240" w:lineRule="auto"/>
              <w:jc w:val="right"/>
            </w:pPr>
            <w:r>
              <w:rPr>
                <w:sz w:val="18"/>
              </w:rPr>
              <w:t>2995,3</w:t>
            </w:r>
          </w:p>
        </w:tc>
      </w:tr>
    </w:tbl>
    <w:p w14:paraId="552E9E63" w14:textId="77777777" w:rsidR="00912A68" w:rsidRDefault="00912A68">
      <w:pPr>
        <w:spacing w:after="0"/>
      </w:pPr>
    </w:p>
    <w:p w14:paraId="787F19C6" w14:textId="77777777" w:rsidR="00912A68" w:rsidRDefault="00000000">
      <w:r>
        <w:t>U prethodnom izvještajnom razdoblju Općini je uplaćeno 14.025,00 eura za građenje reciklažnog dvorišta, dok je u izvještajnom razdoblju tekuće godine Općini uplaćeno 420.095,12 eura za projekt građenja reciklažnog dvorišta. Projekt je sufinancirani bespovratnim EU sredstvima (85% ukupno prihvatljivih troškova projekta).</w:t>
      </w:r>
    </w:p>
    <w:p w14:paraId="3F0CAAA7" w14:textId="77777777" w:rsidR="00912A68" w:rsidRDefault="00912A68"/>
    <w:p w14:paraId="63FBADE5" w14:textId="77777777" w:rsidR="00912A68" w:rsidRDefault="00000000">
      <w:pPr>
        <w:keepNext/>
        <w:spacing w:line="240" w:lineRule="auto"/>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59094C6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94B133E"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02DFE53"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296F5"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FE628EB"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BC9923"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D4B9E6A" w14:textId="77777777" w:rsidR="00912A68" w:rsidRDefault="00000000">
            <w:pPr>
              <w:keepNext/>
              <w:keepLines/>
              <w:spacing w:after="0" w:line="240" w:lineRule="auto"/>
              <w:jc w:val="center"/>
            </w:pPr>
            <w:r>
              <w:rPr>
                <w:b/>
                <w:sz w:val="18"/>
              </w:rPr>
              <w:t>Indeks (%)</w:t>
            </w:r>
          </w:p>
        </w:tc>
      </w:tr>
      <w:tr w:rsidR="00912A68" w14:paraId="10DACDE5" w14:textId="77777777">
        <w:tblPrEx>
          <w:tblCellMar>
            <w:top w:w="0" w:type="dxa"/>
            <w:bottom w:w="0" w:type="dxa"/>
          </w:tblCellMar>
        </w:tblPrEx>
        <w:trPr>
          <w:cantSplit/>
          <w:trHeight w:val="560"/>
        </w:trPr>
        <w:tc>
          <w:tcPr>
            <w:tcW w:w="700" w:type="dxa"/>
            <w:tcMar>
              <w:top w:w="0" w:type="dxa"/>
              <w:bottom w:w="0" w:type="dxa"/>
            </w:tcMar>
            <w:vAlign w:val="center"/>
          </w:tcPr>
          <w:p w14:paraId="54C41973" w14:textId="77777777" w:rsidR="00912A68" w:rsidRDefault="00000000">
            <w:pPr>
              <w:keepNext/>
              <w:keepLines/>
              <w:spacing w:after="0" w:line="240" w:lineRule="auto"/>
            </w:pPr>
            <w:r>
              <w:rPr>
                <w:sz w:val="18"/>
              </w:rPr>
              <w:t>6413</w:t>
            </w:r>
          </w:p>
        </w:tc>
        <w:tc>
          <w:tcPr>
            <w:tcW w:w="3180" w:type="dxa"/>
            <w:tcMar>
              <w:top w:w="0" w:type="dxa"/>
              <w:bottom w:w="0" w:type="dxa"/>
            </w:tcMar>
            <w:vAlign w:val="center"/>
          </w:tcPr>
          <w:p w14:paraId="0211466B" w14:textId="77777777" w:rsidR="00912A68" w:rsidRDefault="00000000">
            <w:pPr>
              <w:keepNext/>
              <w:keepLines/>
              <w:spacing w:after="0" w:line="240" w:lineRule="auto"/>
            </w:pPr>
            <w:r>
              <w:rPr>
                <w:sz w:val="18"/>
              </w:rPr>
              <w:t>Kamate na oročena sredstva i depozite po viđenju</w:t>
            </w:r>
          </w:p>
        </w:tc>
        <w:tc>
          <w:tcPr>
            <w:tcW w:w="700" w:type="dxa"/>
            <w:tcMar>
              <w:top w:w="0" w:type="dxa"/>
              <w:bottom w:w="0" w:type="dxa"/>
            </w:tcMar>
            <w:vAlign w:val="center"/>
          </w:tcPr>
          <w:p w14:paraId="6BC73117" w14:textId="77777777" w:rsidR="00912A68" w:rsidRDefault="00000000">
            <w:pPr>
              <w:keepNext/>
              <w:keepLines/>
              <w:spacing w:after="0" w:line="240" w:lineRule="auto"/>
            </w:pPr>
            <w:r>
              <w:rPr>
                <w:sz w:val="18"/>
              </w:rPr>
              <w:t>6413</w:t>
            </w:r>
          </w:p>
        </w:tc>
        <w:tc>
          <w:tcPr>
            <w:tcW w:w="1860" w:type="dxa"/>
            <w:tcMar>
              <w:top w:w="0" w:type="dxa"/>
              <w:bottom w:w="0" w:type="dxa"/>
            </w:tcMar>
            <w:vAlign w:val="center"/>
          </w:tcPr>
          <w:p w14:paraId="53B31E5E" w14:textId="77777777" w:rsidR="00912A68" w:rsidRDefault="00000000">
            <w:pPr>
              <w:keepNext/>
              <w:keepLines/>
              <w:spacing w:after="0" w:line="240" w:lineRule="auto"/>
              <w:jc w:val="right"/>
            </w:pPr>
            <w:r>
              <w:rPr>
                <w:sz w:val="18"/>
              </w:rPr>
              <w:t>79,05</w:t>
            </w:r>
          </w:p>
        </w:tc>
        <w:tc>
          <w:tcPr>
            <w:tcW w:w="1860" w:type="dxa"/>
            <w:tcMar>
              <w:top w:w="0" w:type="dxa"/>
              <w:bottom w:w="0" w:type="dxa"/>
            </w:tcMar>
            <w:vAlign w:val="center"/>
          </w:tcPr>
          <w:p w14:paraId="19A0D2FE" w14:textId="77777777" w:rsidR="00912A68" w:rsidRDefault="00000000">
            <w:pPr>
              <w:keepNext/>
              <w:keepLines/>
              <w:spacing w:after="0" w:line="240" w:lineRule="auto"/>
              <w:jc w:val="right"/>
            </w:pPr>
            <w:r>
              <w:rPr>
                <w:sz w:val="18"/>
              </w:rPr>
              <w:t>147,79</w:t>
            </w:r>
          </w:p>
        </w:tc>
        <w:tc>
          <w:tcPr>
            <w:tcW w:w="700" w:type="dxa"/>
            <w:tcMar>
              <w:top w:w="0" w:type="dxa"/>
              <w:bottom w:w="0" w:type="dxa"/>
            </w:tcMar>
            <w:vAlign w:val="center"/>
          </w:tcPr>
          <w:p w14:paraId="49CB21C1" w14:textId="77777777" w:rsidR="00912A68" w:rsidRDefault="00000000">
            <w:pPr>
              <w:keepNext/>
              <w:keepLines/>
              <w:spacing w:after="0" w:line="240" w:lineRule="auto"/>
              <w:jc w:val="right"/>
            </w:pPr>
            <w:r>
              <w:rPr>
                <w:sz w:val="18"/>
              </w:rPr>
              <w:t>187,0</w:t>
            </w:r>
          </w:p>
        </w:tc>
      </w:tr>
    </w:tbl>
    <w:p w14:paraId="3519896F" w14:textId="77777777" w:rsidR="00912A68" w:rsidRDefault="00912A68">
      <w:pPr>
        <w:spacing w:after="0"/>
      </w:pPr>
    </w:p>
    <w:p w14:paraId="2FBA267D" w14:textId="77777777" w:rsidR="00912A68" w:rsidRDefault="00000000">
      <w:r>
        <w:t>U odnosu na prethodnu godinu zabilježeno je povećanje prihoda od kamata na sredstvima na žiro računu. Povećanje je rezultat povećanog prosječnog stanja sredstava na žiro računu Općine tijekom promatranog razdoblja i obračuna kamata.</w:t>
      </w:r>
    </w:p>
    <w:p w14:paraId="136367F9" w14:textId="77777777" w:rsidR="00912A68" w:rsidRDefault="00912A68"/>
    <w:p w14:paraId="679877C6" w14:textId="77777777" w:rsidR="00912A68" w:rsidRDefault="00000000">
      <w:pPr>
        <w:keepNext/>
        <w:spacing w:line="240" w:lineRule="auto"/>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41FF5D5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F37C93C"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2FE89F"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AFC1632"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EC4E82"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B8CC2F8"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2207398" w14:textId="77777777" w:rsidR="00912A68" w:rsidRDefault="00000000">
            <w:pPr>
              <w:keepNext/>
              <w:keepLines/>
              <w:spacing w:after="0" w:line="240" w:lineRule="auto"/>
              <w:jc w:val="center"/>
            </w:pPr>
            <w:r>
              <w:rPr>
                <w:b/>
                <w:sz w:val="18"/>
              </w:rPr>
              <w:t>Indeks (%)</w:t>
            </w:r>
          </w:p>
        </w:tc>
      </w:tr>
      <w:tr w:rsidR="00912A68" w14:paraId="23008573" w14:textId="77777777">
        <w:tblPrEx>
          <w:tblCellMar>
            <w:top w:w="0" w:type="dxa"/>
            <w:bottom w:w="0" w:type="dxa"/>
          </w:tblCellMar>
        </w:tblPrEx>
        <w:trPr>
          <w:cantSplit/>
          <w:trHeight w:val="560"/>
        </w:trPr>
        <w:tc>
          <w:tcPr>
            <w:tcW w:w="700" w:type="dxa"/>
            <w:tcMar>
              <w:top w:w="0" w:type="dxa"/>
              <w:bottom w:w="0" w:type="dxa"/>
            </w:tcMar>
            <w:vAlign w:val="center"/>
          </w:tcPr>
          <w:p w14:paraId="7CACCB9C" w14:textId="77777777" w:rsidR="00912A68" w:rsidRDefault="00000000">
            <w:pPr>
              <w:keepNext/>
              <w:keepLines/>
              <w:spacing w:after="0" w:line="240" w:lineRule="auto"/>
            </w:pPr>
            <w:r>
              <w:rPr>
                <w:sz w:val="18"/>
              </w:rPr>
              <w:t>6421</w:t>
            </w:r>
          </w:p>
        </w:tc>
        <w:tc>
          <w:tcPr>
            <w:tcW w:w="3180" w:type="dxa"/>
            <w:tcMar>
              <w:top w:w="0" w:type="dxa"/>
              <w:bottom w:w="0" w:type="dxa"/>
            </w:tcMar>
            <w:vAlign w:val="center"/>
          </w:tcPr>
          <w:p w14:paraId="0C0C2D4A" w14:textId="77777777" w:rsidR="00912A68" w:rsidRDefault="00000000">
            <w:pPr>
              <w:keepNext/>
              <w:keepLines/>
              <w:spacing w:after="0" w:line="240" w:lineRule="auto"/>
            </w:pPr>
            <w:r>
              <w:rPr>
                <w:sz w:val="18"/>
              </w:rPr>
              <w:t>Naknade za koncesije</w:t>
            </w:r>
          </w:p>
        </w:tc>
        <w:tc>
          <w:tcPr>
            <w:tcW w:w="700" w:type="dxa"/>
            <w:tcMar>
              <w:top w:w="0" w:type="dxa"/>
              <w:bottom w:w="0" w:type="dxa"/>
            </w:tcMar>
            <w:vAlign w:val="center"/>
          </w:tcPr>
          <w:p w14:paraId="4A322F0C" w14:textId="77777777" w:rsidR="00912A68" w:rsidRDefault="00000000">
            <w:pPr>
              <w:keepNext/>
              <w:keepLines/>
              <w:spacing w:after="0" w:line="240" w:lineRule="auto"/>
            </w:pPr>
            <w:r>
              <w:rPr>
                <w:sz w:val="18"/>
              </w:rPr>
              <w:t>6421</w:t>
            </w:r>
          </w:p>
        </w:tc>
        <w:tc>
          <w:tcPr>
            <w:tcW w:w="1860" w:type="dxa"/>
            <w:tcMar>
              <w:top w:w="0" w:type="dxa"/>
              <w:bottom w:w="0" w:type="dxa"/>
            </w:tcMar>
            <w:vAlign w:val="center"/>
          </w:tcPr>
          <w:p w14:paraId="0243BDEC" w14:textId="77777777" w:rsidR="00912A68" w:rsidRDefault="00000000">
            <w:pPr>
              <w:keepNext/>
              <w:keepLines/>
              <w:spacing w:after="0" w:line="240" w:lineRule="auto"/>
              <w:jc w:val="right"/>
            </w:pPr>
            <w:r>
              <w:rPr>
                <w:sz w:val="18"/>
              </w:rPr>
              <w:t>15.144,17</w:t>
            </w:r>
          </w:p>
        </w:tc>
        <w:tc>
          <w:tcPr>
            <w:tcW w:w="1860" w:type="dxa"/>
            <w:tcMar>
              <w:top w:w="0" w:type="dxa"/>
              <w:bottom w:w="0" w:type="dxa"/>
            </w:tcMar>
            <w:vAlign w:val="center"/>
          </w:tcPr>
          <w:p w14:paraId="7BD9C30C" w14:textId="77777777" w:rsidR="00912A68" w:rsidRDefault="00000000">
            <w:pPr>
              <w:keepNext/>
              <w:keepLines/>
              <w:spacing w:after="0" w:line="240" w:lineRule="auto"/>
              <w:jc w:val="right"/>
            </w:pPr>
            <w:r>
              <w:rPr>
                <w:sz w:val="18"/>
              </w:rPr>
              <w:t>21.329,74</w:t>
            </w:r>
          </w:p>
        </w:tc>
        <w:tc>
          <w:tcPr>
            <w:tcW w:w="700" w:type="dxa"/>
            <w:tcMar>
              <w:top w:w="0" w:type="dxa"/>
              <w:bottom w:w="0" w:type="dxa"/>
            </w:tcMar>
            <w:vAlign w:val="center"/>
          </w:tcPr>
          <w:p w14:paraId="6C1CAC07" w14:textId="77777777" w:rsidR="00912A68" w:rsidRDefault="00000000">
            <w:pPr>
              <w:keepNext/>
              <w:keepLines/>
              <w:spacing w:after="0" w:line="240" w:lineRule="auto"/>
              <w:jc w:val="right"/>
            </w:pPr>
            <w:r>
              <w:rPr>
                <w:sz w:val="18"/>
              </w:rPr>
              <w:t>140,8</w:t>
            </w:r>
          </w:p>
        </w:tc>
      </w:tr>
    </w:tbl>
    <w:p w14:paraId="660C5ED2" w14:textId="77777777" w:rsidR="00912A68" w:rsidRDefault="00912A68">
      <w:pPr>
        <w:spacing w:after="0"/>
      </w:pPr>
    </w:p>
    <w:p w14:paraId="039E9A86" w14:textId="77777777" w:rsidR="00912A68" w:rsidRDefault="00000000">
      <w:r>
        <w:t>U odnosu na prethodnu godinu zabilježeno je povećanje prihoda od naknada za koncesije. U 2025. godini naknadu za koncesije uplatio je Eko-flor d.o.o. u iznosu od 20.704,74 eura i dimnjačar Leuštek u iznosu od 625,00 eura. </w:t>
      </w:r>
    </w:p>
    <w:p w14:paraId="769AC04C" w14:textId="77777777" w:rsidR="00912A68" w:rsidRDefault="00912A68"/>
    <w:p w14:paraId="29D0179A" w14:textId="77777777" w:rsidR="00912A68" w:rsidRDefault="00000000">
      <w:pPr>
        <w:keepNext/>
        <w:spacing w:line="240" w:lineRule="auto"/>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015332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F262951"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60BCF02"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E115D9C"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B411A5E"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B9D42D0"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B192E61" w14:textId="77777777" w:rsidR="00912A68" w:rsidRDefault="00000000">
            <w:pPr>
              <w:keepNext/>
              <w:keepLines/>
              <w:spacing w:after="0" w:line="240" w:lineRule="auto"/>
              <w:jc w:val="center"/>
            </w:pPr>
            <w:r>
              <w:rPr>
                <w:b/>
                <w:sz w:val="18"/>
              </w:rPr>
              <w:t>Indeks (%)</w:t>
            </w:r>
          </w:p>
        </w:tc>
      </w:tr>
      <w:tr w:rsidR="00912A68" w14:paraId="707126AB" w14:textId="77777777">
        <w:tblPrEx>
          <w:tblCellMar>
            <w:top w:w="0" w:type="dxa"/>
            <w:bottom w:w="0" w:type="dxa"/>
          </w:tblCellMar>
        </w:tblPrEx>
        <w:trPr>
          <w:cantSplit/>
          <w:trHeight w:val="560"/>
        </w:trPr>
        <w:tc>
          <w:tcPr>
            <w:tcW w:w="700" w:type="dxa"/>
            <w:tcMar>
              <w:top w:w="0" w:type="dxa"/>
              <w:bottom w:w="0" w:type="dxa"/>
            </w:tcMar>
            <w:vAlign w:val="center"/>
          </w:tcPr>
          <w:p w14:paraId="785838EE" w14:textId="77777777" w:rsidR="00912A68" w:rsidRDefault="00000000">
            <w:pPr>
              <w:keepNext/>
              <w:keepLines/>
              <w:spacing w:after="0" w:line="240" w:lineRule="auto"/>
            </w:pPr>
            <w:r>
              <w:rPr>
                <w:sz w:val="18"/>
              </w:rPr>
              <w:t>6512</w:t>
            </w:r>
          </w:p>
        </w:tc>
        <w:tc>
          <w:tcPr>
            <w:tcW w:w="3180" w:type="dxa"/>
            <w:tcMar>
              <w:top w:w="0" w:type="dxa"/>
              <w:bottom w:w="0" w:type="dxa"/>
            </w:tcMar>
            <w:vAlign w:val="center"/>
          </w:tcPr>
          <w:p w14:paraId="6B8CF3AD" w14:textId="77777777" w:rsidR="00912A68" w:rsidRDefault="00000000">
            <w:pPr>
              <w:keepNext/>
              <w:keepLines/>
              <w:spacing w:after="0" w:line="240" w:lineRule="auto"/>
            </w:pPr>
            <w:r>
              <w:rPr>
                <w:sz w:val="18"/>
              </w:rPr>
              <w:t>Županijske, gradske i općinske pristojbe i naknade</w:t>
            </w:r>
          </w:p>
        </w:tc>
        <w:tc>
          <w:tcPr>
            <w:tcW w:w="700" w:type="dxa"/>
            <w:tcMar>
              <w:top w:w="0" w:type="dxa"/>
              <w:bottom w:w="0" w:type="dxa"/>
            </w:tcMar>
            <w:vAlign w:val="center"/>
          </w:tcPr>
          <w:p w14:paraId="196D1F5F" w14:textId="77777777" w:rsidR="00912A68" w:rsidRDefault="00000000">
            <w:pPr>
              <w:keepNext/>
              <w:keepLines/>
              <w:spacing w:after="0" w:line="240" w:lineRule="auto"/>
            </w:pPr>
            <w:r>
              <w:rPr>
                <w:sz w:val="18"/>
              </w:rPr>
              <w:t>6512</w:t>
            </w:r>
          </w:p>
        </w:tc>
        <w:tc>
          <w:tcPr>
            <w:tcW w:w="1860" w:type="dxa"/>
            <w:tcMar>
              <w:top w:w="0" w:type="dxa"/>
              <w:bottom w:w="0" w:type="dxa"/>
            </w:tcMar>
            <w:vAlign w:val="center"/>
          </w:tcPr>
          <w:p w14:paraId="0A594C2B" w14:textId="77777777" w:rsidR="00912A68" w:rsidRDefault="00000000">
            <w:pPr>
              <w:keepNext/>
              <w:keepLines/>
              <w:spacing w:after="0" w:line="240" w:lineRule="auto"/>
              <w:jc w:val="right"/>
            </w:pPr>
            <w:r>
              <w:rPr>
                <w:sz w:val="18"/>
              </w:rPr>
              <w:t>183.836,16</w:t>
            </w:r>
          </w:p>
        </w:tc>
        <w:tc>
          <w:tcPr>
            <w:tcW w:w="1860" w:type="dxa"/>
            <w:tcMar>
              <w:top w:w="0" w:type="dxa"/>
              <w:bottom w:w="0" w:type="dxa"/>
            </w:tcMar>
            <w:vAlign w:val="center"/>
          </w:tcPr>
          <w:p w14:paraId="1ECBBA21" w14:textId="77777777" w:rsidR="00912A68" w:rsidRDefault="00000000">
            <w:pPr>
              <w:keepNext/>
              <w:keepLines/>
              <w:spacing w:after="0" w:line="240" w:lineRule="auto"/>
              <w:jc w:val="right"/>
            </w:pPr>
            <w:r>
              <w:rPr>
                <w:sz w:val="18"/>
              </w:rPr>
              <w:t>151.857,30</w:t>
            </w:r>
          </w:p>
        </w:tc>
        <w:tc>
          <w:tcPr>
            <w:tcW w:w="700" w:type="dxa"/>
            <w:tcMar>
              <w:top w:w="0" w:type="dxa"/>
              <w:bottom w:w="0" w:type="dxa"/>
            </w:tcMar>
            <w:vAlign w:val="center"/>
          </w:tcPr>
          <w:p w14:paraId="08B059C9" w14:textId="77777777" w:rsidR="00912A68" w:rsidRDefault="00000000">
            <w:pPr>
              <w:keepNext/>
              <w:keepLines/>
              <w:spacing w:after="0" w:line="240" w:lineRule="auto"/>
              <w:jc w:val="right"/>
            </w:pPr>
            <w:r>
              <w:rPr>
                <w:sz w:val="18"/>
              </w:rPr>
              <w:t>82,6</w:t>
            </w:r>
          </w:p>
        </w:tc>
      </w:tr>
    </w:tbl>
    <w:p w14:paraId="3FE5663B" w14:textId="77777777" w:rsidR="00912A68" w:rsidRDefault="00912A68">
      <w:pPr>
        <w:spacing w:after="0"/>
      </w:pPr>
    </w:p>
    <w:p w14:paraId="5E8FC5DD" w14:textId="77777777" w:rsidR="00912A68" w:rsidRDefault="00000000">
      <w:r>
        <w:t>U odnosu na prethodnu godinu zabilježeno je smanjenje naplate prihoda od grobne naknade i prihoda vodovoda Dobri Zdenci. Glavni razlog smanjenja je manji broj podmirenih naknada od strane korisnika.</w:t>
      </w:r>
    </w:p>
    <w:p w14:paraId="4CA6A6B8" w14:textId="77777777" w:rsidR="00912A68" w:rsidRDefault="00912A68"/>
    <w:p w14:paraId="3056CF37" w14:textId="77777777" w:rsidR="00912A68" w:rsidRDefault="00000000">
      <w:pPr>
        <w:keepNext/>
        <w:spacing w:line="240" w:lineRule="auto"/>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49F093B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D5839D0"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AEA952"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A27094"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5A3AD"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E24E962"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91A1DA9" w14:textId="77777777" w:rsidR="00912A68" w:rsidRDefault="00000000">
            <w:pPr>
              <w:keepNext/>
              <w:keepLines/>
              <w:spacing w:after="0" w:line="240" w:lineRule="auto"/>
              <w:jc w:val="center"/>
            </w:pPr>
            <w:r>
              <w:rPr>
                <w:b/>
                <w:sz w:val="18"/>
              </w:rPr>
              <w:t>Indeks (%)</w:t>
            </w:r>
          </w:p>
        </w:tc>
      </w:tr>
      <w:tr w:rsidR="00912A68" w14:paraId="41B41EA6" w14:textId="77777777">
        <w:tblPrEx>
          <w:tblCellMar>
            <w:top w:w="0" w:type="dxa"/>
            <w:bottom w:w="0" w:type="dxa"/>
          </w:tblCellMar>
        </w:tblPrEx>
        <w:trPr>
          <w:cantSplit/>
          <w:trHeight w:val="560"/>
        </w:trPr>
        <w:tc>
          <w:tcPr>
            <w:tcW w:w="700" w:type="dxa"/>
            <w:tcMar>
              <w:top w:w="0" w:type="dxa"/>
              <w:bottom w:w="0" w:type="dxa"/>
            </w:tcMar>
            <w:vAlign w:val="center"/>
          </w:tcPr>
          <w:p w14:paraId="2D5EC917" w14:textId="77777777" w:rsidR="00912A68" w:rsidRDefault="00000000">
            <w:pPr>
              <w:keepNext/>
              <w:keepLines/>
              <w:spacing w:after="0" w:line="240" w:lineRule="auto"/>
            </w:pPr>
            <w:r>
              <w:rPr>
                <w:sz w:val="18"/>
              </w:rPr>
              <w:t>6531</w:t>
            </w:r>
          </w:p>
        </w:tc>
        <w:tc>
          <w:tcPr>
            <w:tcW w:w="3180" w:type="dxa"/>
            <w:tcMar>
              <w:top w:w="0" w:type="dxa"/>
              <w:bottom w:w="0" w:type="dxa"/>
            </w:tcMar>
            <w:vAlign w:val="center"/>
          </w:tcPr>
          <w:p w14:paraId="28553E64" w14:textId="77777777" w:rsidR="00912A68" w:rsidRDefault="00000000">
            <w:pPr>
              <w:keepNext/>
              <w:keepLines/>
              <w:spacing w:after="0" w:line="240" w:lineRule="auto"/>
            </w:pPr>
            <w:r>
              <w:rPr>
                <w:sz w:val="18"/>
              </w:rPr>
              <w:t>Komunalni doprinosi</w:t>
            </w:r>
          </w:p>
        </w:tc>
        <w:tc>
          <w:tcPr>
            <w:tcW w:w="700" w:type="dxa"/>
            <w:tcMar>
              <w:top w:w="0" w:type="dxa"/>
              <w:bottom w:w="0" w:type="dxa"/>
            </w:tcMar>
            <w:vAlign w:val="center"/>
          </w:tcPr>
          <w:p w14:paraId="69473D4B" w14:textId="77777777" w:rsidR="00912A68" w:rsidRDefault="00000000">
            <w:pPr>
              <w:keepNext/>
              <w:keepLines/>
              <w:spacing w:after="0" w:line="240" w:lineRule="auto"/>
            </w:pPr>
            <w:r>
              <w:rPr>
                <w:sz w:val="18"/>
              </w:rPr>
              <w:t>6531</w:t>
            </w:r>
          </w:p>
        </w:tc>
        <w:tc>
          <w:tcPr>
            <w:tcW w:w="1860" w:type="dxa"/>
            <w:tcMar>
              <w:top w:w="0" w:type="dxa"/>
              <w:bottom w:w="0" w:type="dxa"/>
            </w:tcMar>
            <w:vAlign w:val="center"/>
          </w:tcPr>
          <w:p w14:paraId="6D076493" w14:textId="77777777" w:rsidR="00912A68" w:rsidRDefault="00000000">
            <w:pPr>
              <w:keepNext/>
              <w:keepLines/>
              <w:spacing w:after="0" w:line="240" w:lineRule="auto"/>
              <w:jc w:val="right"/>
            </w:pPr>
            <w:r>
              <w:rPr>
                <w:sz w:val="18"/>
              </w:rPr>
              <w:t>6.469,74</w:t>
            </w:r>
          </w:p>
        </w:tc>
        <w:tc>
          <w:tcPr>
            <w:tcW w:w="1860" w:type="dxa"/>
            <w:tcMar>
              <w:top w:w="0" w:type="dxa"/>
              <w:bottom w:w="0" w:type="dxa"/>
            </w:tcMar>
            <w:vAlign w:val="center"/>
          </w:tcPr>
          <w:p w14:paraId="4FAA3EAF" w14:textId="77777777" w:rsidR="00912A68" w:rsidRDefault="00000000">
            <w:pPr>
              <w:keepNext/>
              <w:keepLines/>
              <w:spacing w:after="0" w:line="240" w:lineRule="auto"/>
              <w:jc w:val="right"/>
            </w:pPr>
            <w:r>
              <w:rPr>
                <w:sz w:val="18"/>
              </w:rPr>
              <w:t>3.155,21</w:t>
            </w:r>
          </w:p>
        </w:tc>
        <w:tc>
          <w:tcPr>
            <w:tcW w:w="700" w:type="dxa"/>
            <w:tcMar>
              <w:top w:w="0" w:type="dxa"/>
              <w:bottom w:w="0" w:type="dxa"/>
            </w:tcMar>
            <w:vAlign w:val="center"/>
          </w:tcPr>
          <w:p w14:paraId="51338CF9" w14:textId="77777777" w:rsidR="00912A68" w:rsidRDefault="00000000">
            <w:pPr>
              <w:keepNext/>
              <w:keepLines/>
              <w:spacing w:after="0" w:line="240" w:lineRule="auto"/>
              <w:jc w:val="right"/>
            </w:pPr>
            <w:r>
              <w:rPr>
                <w:sz w:val="18"/>
              </w:rPr>
              <w:t>48,8</w:t>
            </w:r>
          </w:p>
        </w:tc>
      </w:tr>
    </w:tbl>
    <w:p w14:paraId="36089940" w14:textId="77777777" w:rsidR="00912A68" w:rsidRDefault="00912A68">
      <w:pPr>
        <w:spacing w:after="0"/>
      </w:pPr>
    </w:p>
    <w:p w14:paraId="02EC0904" w14:textId="77777777" w:rsidR="00912A68" w:rsidRDefault="00000000">
      <w:r>
        <w:t>U odnosu na prethodnu godinu zabilježeno je smanjenje naplate prihoda komunalnog doprinosa. Glavni razlog smanjenja je manji broj podmirenih naknada od strane korisnika.</w:t>
      </w:r>
    </w:p>
    <w:p w14:paraId="34228CFC" w14:textId="77777777" w:rsidR="00912A68" w:rsidRDefault="00912A68"/>
    <w:p w14:paraId="2C8771AC" w14:textId="77777777" w:rsidR="00912A68" w:rsidRDefault="00000000">
      <w:pPr>
        <w:keepNext/>
        <w:spacing w:line="240" w:lineRule="auto"/>
        <w:jc w:val="center"/>
      </w:pPr>
      <w:r>
        <w:rPr>
          <w:sz w:val="28"/>
        </w:rPr>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429C4B9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0A0F5"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CBD029"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FDAA16"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C72C4C3"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9F36494"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9663F6E" w14:textId="77777777" w:rsidR="00912A68" w:rsidRDefault="00000000">
            <w:pPr>
              <w:keepNext/>
              <w:keepLines/>
              <w:spacing w:after="0" w:line="240" w:lineRule="auto"/>
              <w:jc w:val="center"/>
            </w:pPr>
            <w:r>
              <w:rPr>
                <w:b/>
                <w:sz w:val="18"/>
              </w:rPr>
              <w:t>Indeks (%)</w:t>
            </w:r>
          </w:p>
        </w:tc>
      </w:tr>
      <w:tr w:rsidR="00912A68" w14:paraId="595B3459" w14:textId="77777777">
        <w:tblPrEx>
          <w:tblCellMar>
            <w:top w:w="0" w:type="dxa"/>
            <w:bottom w:w="0" w:type="dxa"/>
          </w:tblCellMar>
        </w:tblPrEx>
        <w:trPr>
          <w:cantSplit/>
          <w:trHeight w:val="560"/>
        </w:trPr>
        <w:tc>
          <w:tcPr>
            <w:tcW w:w="700" w:type="dxa"/>
            <w:tcMar>
              <w:top w:w="0" w:type="dxa"/>
              <w:bottom w:w="0" w:type="dxa"/>
            </w:tcMar>
            <w:vAlign w:val="center"/>
          </w:tcPr>
          <w:p w14:paraId="010D61B0" w14:textId="77777777" w:rsidR="00912A68" w:rsidRDefault="00000000">
            <w:pPr>
              <w:keepNext/>
              <w:keepLines/>
              <w:spacing w:after="0" w:line="240" w:lineRule="auto"/>
            </w:pPr>
            <w:r>
              <w:rPr>
                <w:sz w:val="18"/>
              </w:rPr>
              <w:t>6533</w:t>
            </w:r>
          </w:p>
        </w:tc>
        <w:tc>
          <w:tcPr>
            <w:tcW w:w="3180" w:type="dxa"/>
            <w:tcMar>
              <w:top w:w="0" w:type="dxa"/>
              <w:bottom w:w="0" w:type="dxa"/>
            </w:tcMar>
            <w:vAlign w:val="center"/>
          </w:tcPr>
          <w:p w14:paraId="79695162" w14:textId="77777777" w:rsidR="00912A68" w:rsidRDefault="00000000">
            <w:pPr>
              <w:keepNext/>
              <w:keepLines/>
              <w:spacing w:after="0" w:line="240" w:lineRule="auto"/>
            </w:pPr>
            <w:r>
              <w:rPr>
                <w:sz w:val="18"/>
              </w:rPr>
              <w:t>Naknade za priključak</w:t>
            </w:r>
          </w:p>
        </w:tc>
        <w:tc>
          <w:tcPr>
            <w:tcW w:w="700" w:type="dxa"/>
            <w:tcMar>
              <w:top w:w="0" w:type="dxa"/>
              <w:bottom w:w="0" w:type="dxa"/>
            </w:tcMar>
            <w:vAlign w:val="center"/>
          </w:tcPr>
          <w:p w14:paraId="58642280" w14:textId="77777777" w:rsidR="00912A68" w:rsidRDefault="00000000">
            <w:pPr>
              <w:keepNext/>
              <w:keepLines/>
              <w:spacing w:after="0" w:line="240" w:lineRule="auto"/>
            </w:pPr>
            <w:r>
              <w:rPr>
                <w:sz w:val="18"/>
              </w:rPr>
              <w:t>6533</w:t>
            </w:r>
          </w:p>
        </w:tc>
        <w:tc>
          <w:tcPr>
            <w:tcW w:w="1860" w:type="dxa"/>
            <w:tcMar>
              <w:top w:w="0" w:type="dxa"/>
              <w:bottom w:w="0" w:type="dxa"/>
            </w:tcMar>
            <w:vAlign w:val="center"/>
          </w:tcPr>
          <w:p w14:paraId="148C5E4C" w14:textId="77777777" w:rsidR="00912A68" w:rsidRDefault="00000000">
            <w:pPr>
              <w:keepNext/>
              <w:keepLines/>
              <w:spacing w:after="0" w:line="240" w:lineRule="auto"/>
              <w:jc w:val="right"/>
            </w:pPr>
            <w:r>
              <w:rPr>
                <w:sz w:val="18"/>
              </w:rPr>
              <w:t>1.078,35</w:t>
            </w:r>
          </w:p>
        </w:tc>
        <w:tc>
          <w:tcPr>
            <w:tcW w:w="1860" w:type="dxa"/>
            <w:tcMar>
              <w:top w:w="0" w:type="dxa"/>
              <w:bottom w:w="0" w:type="dxa"/>
            </w:tcMar>
            <w:vAlign w:val="center"/>
          </w:tcPr>
          <w:p w14:paraId="680A3C42" w14:textId="77777777" w:rsidR="00912A68" w:rsidRDefault="00000000">
            <w:pPr>
              <w:keepNext/>
              <w:keepLines/>
              <w:spacing w:after="0" w:line="240" w:lineRule="auto"/>
              <w:jc w:val="right"/>
            </w:pPr>
            <w:r>
              <w:rPr>
                <w:sz w:val="18"/>
              </w:rPr>
              <w:t>2.803,71</w:t>
            </w:r>
          </w:p>
        </w:tc>
        <w:tc>
          <w:tcPr>
            <w:tcW w:w="700" w:type="dxa"/>
            <w:tcMar>
              <w:top w:w="0" w:type="dxa"/>
              <w:bottom w:w="0" w:type="dxa"/>
            </w:tcMar>
            <w:vAlign w:val="center"/>
          </w:tcPr>
          <w:p w14:paraId="6BB6A816" w14:textId="77777777" w:rsidR="00912A68" w:rsidRDefault="00000000">
            <w:pPr>
              <w:keepNext/>
              <w:keepLines/>
              <w:spacing w:after="0" w:line="240" w:lineRule="auto"/>
              <w:jc w:val="right"/>
            </w:pPr>
            <w:r>
              <w:rPr>
                <w:sz w:val="18"/>
              </w:rPr>
              <w:t>260,0</w:t>
            </w:r>
          </w:p>
        </w:tc>
      </w:tr>
    </w:tbl>
    <w:p w14:paraId="1AF42AF4" w14:textId="77777777" w:rsidR="00912A68" w:rsidRDefault="00912A68">
      <w:pPr>
        <w:spacing w:after="0"/>
      </w:pPr>
    </w:p>
    <w:p w14:paraId="24208658" w14:textId="77777777" w:rsidR="00912A68" w:rsidRDefault="00000000">
      <w:r>
        <w:t>U odnosu na prethodnu godinu zabilježeno je povećanje prihoda od naknada za priključak na lokalni vodovod Dobri Zdenci. Povećanje je prvenstveno rezultat više zahtjeva stanovnika za priključenje na lokalni vodovod Dobri Zdenci.</w:t>
      </w:r>
    </w:p>
    <w:p w14:paraId="0ECE9E30" w14:textId="77777777" w:rsidR="00912A68" w:rsidRDefault="00912A68"/>
    <w:p w14:paraId="27973E1A" w14:textId="77777777" w:rsidR="00912A68" w:rsidRDefault="00000000">
      <w:pPr>
        <w:keepNext/>
        <w:spacing w:line="240" w:lineRule="auto"/>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58D05C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0363ACB"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B7A654B"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18CEFA6"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D28175"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4BD2A49"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80C28FC" w14:textId="77777777" w:rsidR="00912A68" w:rsidRDefault="00000000">
            <w:pPr>
              <w:keepNext/>
              <w:keepLines/>
              <w:spacing w:after="0" w:line="240" w:lineRule="auto"/>
              <w:jc w:val="center"/>
            </w:pPr>
            <w:r>
              <w:rPr>
                <w:b/>
                <w:sz w:val="18"/>
              </w:rPr>
              <w:t>Indeks (%)</w:t>
            </w:r>
          </w:p>
        </w:tc>
      </w:tr>
      <w:tr w:rsidR="00912A68" w14:paraId="4DB6BE0D" w14:textId="77777777">
        <w:tblPrEx>
          <w:tblCellMar>
            <w:top w:w="0" w:type="dxa"/>
            <w:bottom w:w="0" w:type="dxa"/>
          </w:tblCellMar>
        </w:tblPrEx>
        <w:trPr>
          <w:cantSplit/>
          <w:trHeight w:val="560"/>
        </w:trPr>
        <w:tc>
          <w:tcPr>
            <w:tcW w:w="700" w:type="dxa"/>
            <w:tcMar>
              <w:top w:w="0" w:type="dxa"/>
              <w:bottom w:w="0" w:type="dxa"/>
            </w:tcMar>
            <w:vAlign w:val="center"/>
          </w:tcPr>
          <w:p w14:paraId="2E230F37" w14:textId="77777777" w:rsidR="00912A68" w:rsidRDefault="00000000">
            <w:pPr>
              <w:keepNext/>
              <w:keepLines/>
              <w:spacing w:after="0" w:line="240" w:lineRule="auto"/>
            </w:pPr>
            <w:r>
              <w:rPr>
                <w:sz w:val="18"/>
              </w:rPr>
              <w:t>3111</w:t>
            </w:r>
          </w:p>
        </w:tc>
        <w:tc>
          <w:tcPr>
            <w:tcW w:w="3180" w:type="dxa"/>
            <w:tcMar>
              <w:top w:w="0" w:type="dxa"/>
              <w:bottom w:w="0" w:type="dxa"/>
            </w:tcMar>
            <w:vAlign w:val="center"/>
          </w:tcPr>
          <w:p w14:paraId="120B70BF" w14:textId="77777777" w:rsidR="00912A68" w:rsidRDefault="00000000">
            <w:pPr>
              <w:keepNext/>
              <w:keepLines/>
              <w:spacing w:after="0" w:line="240" w:lineRule="auto"/>
            </w:pPr>
            <w:r>
              <w:rPr>
                <w:sz w:val="18"/>
              </w:rPr>
              <w:t>Plaće za redovan rad</w:t>
            </w:r>
          </w:p>
        </w:tc>
        <w:tc>
          <w:tcPr>
            <w:tcW w:w="700" w:type="dxa"/>
            <w:tcMar>
              <w:top w:w="0" w:type="dxa"/>
              <w:bottom w:w="0" w:type="dxa"/>
            </w:tcMar>
            <w:vAlign w:val="center"/>
          </w:tcPr>
          <w:p w14:paraId="5BF118F7" w14:textId="77777777" w:rsidR="00912A68" w:rsidRDefault="00000000">
            <w:pPr>
              <w:keepNext/>
              <w:keepLines/>
              <w:spacing w:after="0" w:line="240" w:lineRule="auto"/>
            </w:pPr>
            <w:r>
              <w:rPr>
                <w:sz w:val="18"/>
              </w:rPr>
              <w:t>3111</w:t>
            </w:r>
          </w:p>
        </w:tc>
        <w:tc>
          <w:tcPr>
            <w:tcW w:w="1860" w:type="dxa"/>
            <w:tcMar>
              <w:top w:w="0" w:type="dxa"/>
              <w:bottom w:w="0" w:type="dxa"/>
            </w:tcMar>
            <w:vAlign w:val="center"/>
          </w:tcPr>
          <w:p w14:paraId="4B57A3CE" w14:textId="77777777" w:rsidR="00912A68" w:rsidRDefault="00000000">
            <w:pPr>
              <w:keepNext/>
              <w:keepLines/>
              <w:spacing w:after="0" w:line="240" w:lineRule="auto"/>
              <w:jc w:val="right"/>
            </w:pPr>
            <w:r>
              <w:rPr>
                <w:sz w:val="18"/>
              </w:rPr>
              <w:t>221.744,97</w:t>
            </w:r>
          </w:p>
        </w:tc>
        <w:tc>
          <w:tcPr>
            <w:tcW w:w="1860" w:type="dxa"/>
            <w:tcMar>
              <w:top w:w="0" w:type="dxa"/>
              <w:bottom w:w="0" w:type="dxa"/>
            </w:tcMar>
            <w:vAlign w:val="center"/>
          </w:tcPr>
          <w:p w14:paraId="7C33FB23" w14:textId="77777777" w:rsidR="00912A68" w:rsidRDefault="00000000">
            <w:pPr>
              <w:keepNext/>
              <w:keepLines/>
              <w:spacing w:after="0" w:line="240" w:lineRule="auto"/>
              <w:jc w:val="right"/>
            </w:pPr>
            <w:r>
              <w:rPr>
                <w:sz w:val="18"/>
              </w:rPr>
              <w:t>255.733,68</w:t>
            </w:r>
          </w:p>
        </w:tc>
        <w:tc>
          <w:tcPr>
            <w:tcW w:w="700" w:type="dxa"/>
            <w:tcMar>
              <w:top w:w="0" w:type="dxa"/>
              <w:bottom w:w="0" w:type="dxa"/>
            </w:tcMar>
            <w:vAlign w:val="center"/>
          </w:tcPr>
          <w:p w14:paraId="71365DBB" w14:textId="77777777" w:rsidR="00912A68" w:rsidRDefault="00000000">
            <w:pPr>
              <w:keepNext/>
              <w:keepLines/>
              <w:spacing w:after="0" w:line="240" w:lineRule="auto"/>
              <w:jc w:val="right"/>
            </w:pPr>
            <w:r>
              <w:rPr>
                <w:sz w:val="18"/>
              </w:rPr>
              <w:t>115,3</w:t>
            </w:r>
          </w:p>
        </w:tc>
      </w:tr>
    </w:tbl>
    <w:p w14:paraId="76A5E0F2" w14:textId="77777777" w:rsidR="00912A68" w:rsidRDefault="00912A68">
      <w:pPr>
        <w:spacing w:after="0"/>
      </w:pPr>
    </w:p>
    <w:p w14:paraId="54B39727" w14:textId="77777777" w:rsidR="00912A68" w:rsidRDefault="00000000">
      <w:r>
        <w:t>U tekućem razdoblju došlo je do povećanja plaća unutar jedinstvenog upravnog odjela.</w:t>
      </w:r>
    </w:p>
    <w:p w14:paraId="08BA9B19" w14:textId="77777777" w:rsidR="00912A68" w:rsidRDefault="00912A68"/>
    <w:p w14:paraId="79DCBF15" w14:textId="77777777" w:rsidR="00912A68" w:rsidRDefault="00000000">
      <w:pPr>
        <w:keepNext/>
        <w:spacing w:line="240" w:lineRule="auto"/>
        <w:jc w:val="center"/>
      </w:pPr>
      <w:r>
        <w:rPr>
          <w:sz w:val="28"/>
        </w:rPr>
        <w:lastRenderedPageBreak/>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30EE917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9B80E4"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CAC72D5"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BE4492"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4598428"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2FDAC1"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BE8115B" w14:textId="77777777" w:rsidR="00912A68" w:rsidRDefault="00000000">
            <w:pPr>
              <w:keepNext/>
              <w:keepLines/>
              <w:spacing w:after="0" w:line="240" w:lineRule="auto"/>
              <w:jc w:val="center"/>
            </w:pPr>
            <w:r>
              <w:rPr>
                <w:b/>
                <w:sz w:val="18"/>
              </w:rPr>
              <w:t>Indeks (%)</w:t>
            </w:r>
          </w:p>
        </w:tc>
      </w:tr>
      <w:tr w:rsidR="00912A68" w14:paraId="36FBE258" w14:textId="77777777">
        <w:tblPrEx>
          <w:tblCellMar>
            <w:top w:w="0" w:type="dxa"/>
            <w:bottom w:w="0" w:type="dxa"/>
          </w:tblCellMar>
        </w:tblPrEx>
        <w:trPr>
          <w:cantSplit/>
          <w:trHeight w:val="560"/>
        </w:trPr>
        <w:tc>
          <w:tcPr>
            <w:tcW w:w="700" w:type="dxa"/>
            <w:tcMar>
              <w:top w:w="0" w:type="dxa"/>
              <w:bottom w:w="0" w:type="dxa"/>
            </w:tcMar>
            <w:vAlign w:val="center"/>
          </w:tcPr>
          <w:p w14:paraId="4B4F9863" w14:textId="77777777" w:rsidR="00912A68" w:rsidRDefault="00000000">
            <w:pPr>
              <w:keepNext/>
              <w:keepLines/>
              <w:spacing w:after="0" w:line="240" w:lineRule="auto"/>
            </w:pPr>
            <w:r>
              <w:rPr>
                <w:sz w:val="18"/>
              </w:rPr>
              <w:t>312</w:t>
            </w:r>
          </w:p>
        </w:tc>
        <w:tc>
          <w:tcPr>
            <w:tcW w:w="3180" w:type="dxa"/>
            <w:tcMar>
              <w:top w:w="0" w:type="dxa"/>
              <w:bottom w:w="0" w:type="dxa"/>
            </w:tcMar>
            <w:vAlign w:val="center"/>
          </w:tcPr>
          <w:p w14:paraId="4795E81A" w14:textId="77777777" w:rsidR="00912A68" w:rsidRDefault="00000000">
            <w:pPr>
              <w:keepNext/>
              <w:keepLines/>
              <w:spacing w:after="0" w:line="240" w:lineRule="auto"/>
            </w:pPr>
            <w:r>
              <w:rPr>
                <w:sz w:val="18"/>
              </w:rPr>
              <w:t>Ostali rashodi za zaposlene</w:t>
            </w:r>
          </w:p>
        </w:tc>
        <w:tc>
          <w:tcPr>
            <w:tcW w:w="700" w:type="dxa"/>
            <w:tcMar>
              <w:top w:w="0" w:type="dxa"/>
              <w:bottom w:w="0" w:type="dxa"/>
            </w:tcMar>
            <w:vAlign w:val="center"/>
          </w:tcPr>
          <w:p w14:paraId="5CF61AFD" w14:textId="77777777" w:rsidR="00912A68" w:rsidRDefault="00000000">
            <w:pPr>
              <w:keepNext/>
              <w:keepLines/>
              <w:spacing w:after="0" w:line="240" w:lineRule="auto"/>
            </w:pPr>
            <w:r>
              <w:rPr>
                <w:sz w:val="18"/>
              </w:rPr>
              <w:t>312</w:t>
            </w:r>
          </w:p>
        </w:tc>
        <w:tc>
          <w:tcPr>
            <w:tcW w:w="1860" w:type="dxa"/>
            <w:tcMar>
              <w:top w:w="0" w:type="dxa"/>
              <w:bottom w:w="0" w:type="dxa"/>
            </w:tcMar>
            <w:vAlign w:val="center"/>
          </w:tcPr>
          <w:p w14:paraId="68764B2D" w14:textId="77777777" w:rsidR="00912A68" w:rsidRDefault="00000000">
            <w:pPr>
              <w:keepNext/>
              <w:keepLines/>
              <w:spacing w:after="0" w:line="240" w:lineRule="auto"/>
              <w:jc w:val="right"/>
            </w:pPr>
            <w:r>
              <w:rPr>
                <w:sz w:val="18"/>
              </w:rPr>
              <w:t>37.342,09</w:t>
            </w:r>
          </w:p>
        </w:tc>
        <w:tc>
          <w:tcPr>
            <w:tcW w:w="1860" w:type="dxa"/>
            <w:tcMar>
              <w:top w:w="0" w:type="dxa"/>
              <w:bottom w:w="0" w:type="dxa"/>
            </w:tcMar>
            <w:vAlign w:val="center"/>
          </w:tcPr>
          <w:p w14:paraId="1D2EF370" w14:textId="77777777" w:rsidR="00912A68" w:rsidRDefault="00000000">
            <w:pPr>
              <w:keepNext/>
              <w:keepLines/>
              <w:spacing w:after="0" w:line="240" w:lineRule="auto"/>
              <w:jc w:val="right"/>
            </w:pPr>
            <w:r>
              <w:rPr>
                <w:sz w:val="18"/>
              </w:rPr>
              <w:t>63.335,14</w:t>
            </w:r>
          </w:p>
        </w:tc>
        <w:tc>
          <w:tcPr>
            <w:tcW w:w="700" w:type="dxa"/>
            <w:tcMar>
              <w:top w:w="0" w:type="dxa"/>
              <w:bottom w:w="0" w:type="dxa"/>
            </w:tcMar>
            <w:vAlign w:val="center"/>
          </w:tcPr>
          <w:p w14:paraId="2D3DCD5B" w14:textId="77777777" w:rsidR="00912A68" w:rsidRDefault="00000000">
            <w:pPr>
              <w:keepNext/>
              <w:keepLines/>
              <w:spacing w:after="0" w:line="240" w:lineRule="auto"/>
              <w:jc w:val="right"/>
            </w:pPr>
            <w:r>
              <w:rPr>
                <w:sz w:val="18"/>
              </w:rPr>
              <w:t>169,6</w:t>
            </w:r>
          </w:p>
        </w:tc>
      </w:tr>
    </w:tbl>
    <w:p w14:paraId="78270BFA" w14:textId="77777777" w:rsidR="00912A68" w:rsidRDefault="00912A68">
      <w:pPr>
        <w:spacing w:after="0"/>
      </w:pPr>
    </w:p>
    <w:p w14:paraId="0D037700" w14:textId="77777777" w:rsidR="00912A68" w:rsidRDefault="00000000">
      <w:r>
        <w:t>U odnosu na prethodnu godinu zabilježeno je povećanje ostalih rashoda za zaposlene. Povećanje je rezultat povećanog iznosa isplata nagrada za radne rezultate zaposlenih u Jedinstvenom upravnom odjelu Općine.</w:t>
      </w:r>
    </w:p>
    <w:p w14:paraId="58F8F42B" w14:textId="77777777" w:rsidR="00912A68" w:rsidRDefault="00912A68"/>
    <w:p w14:paraId="61BC0629" w14:textId="77777777" w:rsidR="00912A68" w:rsidRDefault="00000000">
      <w:pPr>
        <w:keepNext/>
        <w:spacing w:line="240" w:lineRule="auto"/>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55CDE7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5454C5B"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E8F0365"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F820657"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3A30D8"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707DE6"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9AB993" w14:textId="77777777" w:rsidR="00912A68" w:rsidRDefault="00000000">
            <w:pPr>
              <w:keepNext/>
              <w:keepLines/>
              <w:spacing w:after="0" w:line="240" w:lineRule="auto"/>
              <w:jc w:val="center"/>
            </w:pPr>
            <w:r>
              <w:rPr>
                <w:b/>
                <w:sz w:val="18"/>
              </w:rPr>
              <w:t>Indeks (%)</w:t>
            </w:r>
          </w:p>
        </w:tc>
      </w:tr>
      <w:tr w:rsidR="00912A68" w14:paraId="3FBE562B" w14:textId="77777777">
        <w:tblPrEx>
          <w:tblCellMar>
            <w:top w:w="0" w:type="dxa"/>
            <w:bottom w:w="0" w:type="dxa"/>
          </w:tblCellMar>
        </w:tblPrEx>
        <w:trPr>
          <w:cantSplit/>
          <w:trHeight w:val="560"/>
        </w:trPr>
        <w:tc>
          <w:tcPr>
            <w:tcW w:w="700" w:type="dxa"/>
            <w:tcMar>
              <w:top w:w="0" w:type="dxa"/>
              <w:bottom w:w="0" w:type="dxa"/>
            </w:tcMar>
            <w:vAlign w:val="center"/>
          </w:tcPr>
          <w:p w14:paraId="5741EA60" w14:textId="77777777" w:rsidR="00912A68" w:rsidRDefault="00000000">
            <w:pPr>
              <w:keepNext/>
              <w:keepLines/>
              <w:spacing w:after="0" w:line="240" w:lineRule="auto"/>
            </w:pPr>
            <w:r>
              <w:rPr>
                <w:sz w:val="18"/>
              </w:rPr>
              <w:t>313</w:t>
            </w:r>
          </w:p>
        </w:tc>
        <w:tc>
          <w:tcPr>
            <w:tcW w:w="3180" w:type="dxa"/>
            <w:tcMar>
              <w:top w:w="0" w:type="dxa"/>
              <w:bottom w:w="0" w:type="dxa"/>
            </w:tcMar>
            <w:vAlign w:val="center"/>
          </w:tcPr>
          <w:p w14:paraId="16C95558" w14:textId="77777777" w:rsidR="00912A68" w:rsidRDefault="00000000">
            <w:pPr>
              <w:keepNext/>
              <w:keepLines/>
              <w:spacing w:after="0" w:line="240" w:lineRule="auto"/>
            </w:pPr>
            <w:r>
              <w:rPr>
                <w:sz w:val="18"/>
              </w:rPr>
              <w:t>Doprinosi na plaće (šifre 3131 do 3133)</w:t>
            </w:r>
          </w:p>
        </w:tc>
        <w:tc>
          <w:tcPr>
            <w:tcW w:w="700" w:type="dxa"/>
            <w:tcMar>
              <w:top w:w="0" w:type="dxa"/>
              <w:bottom w:w="0" w:type="dxa"/>
            </w:tcMar>
            <w:vAlign w:val="center"/>
          </w:tcPr>
          <w:p w14:paraId="44DBDD19" w14:textId="77777777" w:rsidR="00912A68" w:rsidRDefault="00000000">
            <w:pPr>
              <w:keepNext/>
              <w:keepLines/>
              <w:spacing w:after="0" w:line="240" w:lineRule="auto"/>
            </w:pPr>
            <w:r>
              <w:rPr>
                <w:sz w:val="18"/>
              </w:rPr>
              <w:t>313</w:t>
            </w:r>
          </w:p>
        </w:tc>
        <w:tc>
          <w:tcPr>
            <w:tcW w:w="1860" w:type="dxa"/>
            <w:tcMar>
              <w:top w:w="0" w:type="dxa"/>
              <w:bottom w:w="0" w:type="dxa"/>
            </w:tcMar>
            <w:vAlign w:val="center"/>
          </w:tcPr>
          <w:p w14:paraId="41BDD08A" w14:textId="77777777" w:rsidR="00912A68" w:rsidRDefault="00000000">
            <w:pPr>
              <w:keepNext/>
              <w:keepLines/>
              <w:spacing w:after="0" w:line="240" w:lineRule="auto"/>
              <w:jc w:val="right"/>
            </w:pPr>
            <w:r>
              <w:rPr>
                <w:sz w:val="18"/>
              </w:rPr>
              <w:t>39.818,79</w:t>
            </w:r>
          </w:p>
        </w:tc>
        <w:tc>
          <w:tcPr>
            <w:tcW w:w="1860" w:type="dxa"/>
            <w:tcMar>
              <w:top w:w="0" w:type="dxa"/>
              <w:bottom w:w="0" w:type="dxa"/>
            </w:tcMar>
            <w:vAlign w:val="center"/>
          </w:tcPr>
          <w:p w14:paraId="29F60A69" w14:textId="77777777" w:rsidR="00912A68" w:rsidRDefault="00000000">
            <w:pPr>
              <w:keepNext/>
              <w:keepLines/>
              <w:spacing w:after="0" w:line="240" w:lineRule="auto"/>
              <w:jc w:val="right"/>
            </w:pPr>
            <w:r>
              <w:rPr>
                <w:sz w:val="18"/>
              </w:rPr>
              <w:t>44.831,14</w:t>
            </w:r>
          </w:p>
        </w:tc>
        <w:tc>
          <w:tcPr>
            <w:tcW w:w="700" w:type="dxa"/>
            <w:tcMar>
              <w:top w:w="0" w:type="dxa"/>
              <w:bottom w:w="0" w:type="dxa"/>
            </w:tcMar>
            <w:vAlign w:val="center"/>
          </w:tcPr>
          <w:p w14:paraId="5EFA3489" w14:textId="77777777" w:rsidR="00912A68" w:rsidRDefault="00000000">
            <w:pPr>
              <w:keepNext/>
              <w:keepLines/>
              <w:spacing w:after="0" w:line="240" w:lineRule="auto"/>
              <w:jc w:val="right"/>
            </w:pPr>
            <w:r>
              <w:rPr>
                <w:sz w:val="18"/>
              </w:rPr>
              <w:t>112,6</w:t>
            </w:r>
          </w:p>
        </w:tc>
      </w:tr>
    </w:tbl>
    <w:p w14:paraId="03FC86C4" w14:textId="77777777" w:rsidR="00912A68" w:rsidRDefault="00912A68">
      <w:pPr>
        <w:spacing w:after="0"/>
      </w:pPr>
    </w:p>
    <w:p w14:paraId="09CACA33" w14:textId="77777777" w:rsidR="00912A68" w:rsidRDefault="00000000">
      <w:r>
        <w:t>U tekućem razdoblju došlo je do povećanja plaća unutar jedinstvenog upravnog odjela pa je povećanje vidljivo i na rashodima za doprinose na plaće.</w:t>
      </w:r>
    </w:p>
    <w:p w14:paraId="43BBB475" w14:textId="77777777" w:rsidR="00912A68" w:rsidRDefault="00912A68"/>
    <w:p w14:paraId="1306D39C" w14:textId="77777777" w:rsidR="00912A68" w:rsidRDefault="00000000">
      <w:pPr>
        <w:keepNext/>
        <w:spacing w:line="240" w:lineRule="auto"/>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A8A2A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7F0B8C1"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EC769E"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8F4F35"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DE8CDB"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ACE76EA"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DB4C22D" w14:textId="77777777" w:rsidR="00912A68" w:rsidRDefault="00000000">
            <w:pPr>
              <w:keepNext/>
              <w:keepLines/>
              <w:spacing w:after="0" w:line="240" w:lineRule="auto"/>
              <w:jc w:val="center"/>
            </w:pPr>
            <w:r>
              <w:rPr>
                <w:b/>
                <w:sz w:val="18"/>
              </w:rPr>
              <w:t>Indeks (%)</w:t>
            </w:r>
          </w:p>
        </w:tc>
      </w:tr>
      <w:tr w:rsidR="00912A68" w14:paraId="78595FE4" w14:textId="77777777">
        <w:tblPrEx>
          <w:tblCellMar>
            <w:top w:w="0" w:type="dxa"/>
            <w:bottom w:w="0" w:type="dxa"/>
          </w:tblCellMar>
        </w:tblPrEx>
        <w:trPr>
          <w:cantSplit/>
          <w:trHeight w:val="560"/>
        </w:trPr>
        <w:tc>
          <w:tcPr>
            <w:tcW w:w="700" w:type="dxa"/>
            <w:tcMar>
              <w:top w:w="0" w:type="dxa"/>
              <w:bottom w:w="0" w:type="dxa"/>
            </w:tcMar>
            <w:vAlign w:val="center"/>
          </w:tcPr>
          <w:p w14:paraId="117AA3FD" w14:textId="77777777" w:rsidR="00912A68" w:rsidRDefault="00000000">
            <w:pPr>
              <w:keepNext/>
              <w:keepLines/>
              <w:spacing w:after="0" w:line="240" w:lineRule="auto"/>
            </w:pPr>
            <w:r>
              <w:rPr>
                <w:sz w:val="18"/>
              </w:rPr>
              <w:t>3132</w:t>
            </w:r>
          </w:p>
        </w:tc>
        <w:tc>
          <w:tcPr>
            <w:tcW w:w="3180" w:type="dxa"/>
            <w:tcMar>
              <w:top w:w="0" w:type="dxa"/>
              <w:bottom w:w="0" w:type="dxa"/>
            </w:tcMar>
            <w:vAlign w:val="center"/>
          </w:tcPr>
          <w:p w14:paraId="28F1CDCB" w14:textId="77777777" w:rsidR="00912A68" w:rsidRDefault="00000000">
            <w:pPr>
              <w:keepNext/>
              <w:keepLines/>
              <w:spacing w:after="0" w:line="240" w:lineRule="auto"/>
            </w:pPr>
            <w:r>
              <w:rPr>
                <w:sz w:val="18"/>
              </w:rPr>
              <w:t>Doprinosi za obvezno zdravstveno osiguranje</w:t>
            </w:r>
          </w:p>
        </w:tc>
        <w:tc>
          <w:tcPr>
            <w:tcW w:w="700" w:type="dxa"/>
            <w:tcMar>
              <w:top w:w="0" w:type="dxa"/>
              <w:bottom w:w="0" w:type="dxa"/>
            </w:tcMar>
            <w:vAlign w:val="center"/>
          </w:tcPr>
          <w:p w14:paraId="5F70B704" w14:textId="77777777" w:rsidR="00912A68" w:rsidRDefault="00000000">
            <w:pPr>
              <w:keepNext/>
              <w:keepLines/>
              <w:spacing w:after="0" w:line="240" w:lineRule="auto"/>
            </w:pPr>
            <w:r>
              <w:rPr>
                <w:sz w:val="18"/>
              </w:rPr>
              <w:t>3132</w:t>
            </w:r>
          </w:p>
        </w:tc>
        <w:tc>
          <w:tcPr>
            <w:tcW w:w="1860" w:type="dxa"/>
            <w:tcMar>
              <w:top w:w="0" w:type="dxa"/>
              <w:bottom w:w="0" w:type="dxa"/>
            </w:tcMar>
            <w:vAlign w:val="center"/>
          </w:tcPr>
          <w:p w14:paraId="0229FF3B" w14:textId="77777777" w:rsidR="00912A68" w:rsidRDefault="00000000">
            <w:pPr>
              <w:keepNext/>
              <w:keepLines/>
              <w:spacing w:after="0" w:line="240" w:lineRule="auto"/>
              <w:jc w:val="right"/>
            </w:pPr>
            <w:r>
              <w:rPr>
                <w:sz w:val="18"/>
              </w:rPr>
              <w:t>39.818,79</w:t>
            </w:r>
          </w:p>
        </w:tc>
        <w:tc>
          <w:tcPr>
            <w:tcW w:w="1860" w:type="dxa"/>
            <w:tcMar>
              <w:top w:w="0" w:type="dxa"/>
              <w:bottom w:w="0" w:type="dxa"/>
            </w:tcMar>
            <w:vAlign w:val="center"/>
          </w:tcPr>
          <w:p w14:paraId="203127B1" w14:textId="77777777" w:rsidR="00912A68" w:rsidRDefault="00000000">
            <w:pPr>
              <w:keepNext/>
              <w:keepLines/>
              <w:spacing w:after="0" w:line="240" w:lineRule="auto"/>
              <w:jc w:val="right"/>
            </w:pPr>
            <w:r>
              <w:rPr>
                <w:sz w:val="18"/>
              </w:rPr>
              <w:t>44.831,14</w:t>
            </w:r>
          </w:p>
        </w:tc>
        <w:tc>
          <w:tcPr>
            <w:tcW w:w="700" w:type="dxa"/>
            <w:tcMar>
              <w:top w:w="0" w:type="dxa"/>
              <w:bottom w:w="0" w:type="dxa"/>
            </w:tcMar>
            <w:vAlign w:val="center"/>
          </w:tcPr>
          <w:p w14:paraId="18CC800E" w14:textId="77777777" w:rsidR="00912A68" w:rsidRDefault="00000000">
            <w:pPr>
              <w:keepNext/>
              <w:keepLines/>
              <w:spacing w:after="0" w:line="240" w:lineRule="auto"/>
              <w:jc w:val="right"/>
            </w:pPr>
            <w:r>
              <w:rPr>
                <w:sz w:val="18"/>
              </w:rPr>
              <w:t>112,6</w:t>
            </w:r>
          </w:p>
        </w:tc>
      </w:tr>
    </w:tbl>
    <w:p w14:paraId="17C0A09F" w14:textId="77777777" w:rsidR="00912A68" w:rsidRDefault="00912A68">
      <w:pPr>
        <w:spacing w:after="0"/>
      </w:pPr>
    </w:p>
    <w:p w14:paraId="53DEB1BA" w14:textId="77777777" w:rsidR="00912A68" w:rsidRDefault="00000000">
      <w:r>
        <w:t>U tekućem razdoblju došlo je do povećanja plaća unutar jedinstvenog upravnog odjela pa je povećanje vidljivo i na rashodima za doprinose za obvezno zdravstveno osiguranje.</w:t>
      </w:r>
    </w:p>
    <w:p w14:paraId="21550EBB" w14:textId="77777777" w:rsidR="00912A68" w:rsidRDefault="00912A68"/>
    <w:p w14:paraId="5722CD76" w14:textId="77777777" w:rsidR="00912A68" w:rsidRDefault="00000000">
      <w:pPr>
        <w:keepNext/>
        <w:spacing w:line="240" w:lineRule="auto"/>
        <w:jc w:val="center"/>
      </w:pPr>
      <w:r>
        <w:rPr>
          <w:sz w:val="28"/>
        </w:rPr>
        <w:t>Bilješka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A55DF6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D31042D"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C7A2A29"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5B02B74"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27FE2B3"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F28B389"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7C65AF" w14:textId="77777777" w:rsidR="00912A68" w:rsidRDefault="00000000">
            <w:pPr>
              <w:keepNext/>
              <w:keepLines/>
              <w:spacing w:after="0" w:line="240" w:lineRule="auto"/>
              <w:jc w:val="center"/>
            </w:pPr>
            <w:r>
              <w:rPr>
                <w:b/>
                <w:sz w:val="18"/>
              </w:rPr>
              <w:t>Indeks (%)</w:t>
            </w:r>
          </w:p>
        </w:tc>
      </w:tr>
      <w:tr w:rsidR="00912A68" w14:paraId="07A12C6C" w14:textId="77777777">
        <w:tblPrEx>
          <w:tblCellMar>
            <w:top w:w="0" w:type="dxa"/>
            <w:bottom w:w="0" w:type="dxa"/>
          </w:tblCellMar>
        </w:tblPrEx>
        <w:trPr>
          <w:cantSplit/>
          <w:trHeight w:val="560"/>
        </w:trPr>
        <w:tc>
          <w:tcPr>
            <w:tcW w:w="700" w:type="dxa"/>
            <w:tcMar>
              <w:top w:w="0" w:type="dxa"/>
              <w:bottom w:w="0" w:type="dxa"/>
            </w:tcMar>
            <w:vAlign w:val="center"/>
          </w:tcPr>
          <w:p w14:paraId="3B67B99F" w14:textId="77777777" w:rsidR="00912A68" w:rsidRDefault="00000000">
            <w:pPr>
              <w:keepNext/>
              <w:keepLines/>
              <w:spacing w:after="0" w:line="240" w:lineRule="auto"/>
            </w:pPr>
            <w:r>
              <w:rPr>
                <w:sz w:val="18"/>
              </w:rPr>
              <w:t>3211</w:t>
            </w:r>
          </w:p>
        </w:tc>
        <w:tc>
          <w:tcPr>
            <w:tcW w:w="3180" w:type="dxa"/>
            <w:tcMar>
              <w:top w:w="0" w:type="dxa"/>
              <w:bottom w:w="0" w:type="dxa"/>
            </w:tcMar>
            <w:vAlign w:val="center"/>
          </w:tcPr>
          <w:p w14:paraId="1548EEBE" w14:textId="77777777" w:rsidR="00912A68" w:rsidRDefault="00000000">
            <w:pPr>
              <w:keepNext/>
              <w:keepLines/>
              <w:spacing w:after="0" w:line="240" w:lineRule="auto"/>
            </w:pPr>
            <w:r>
              <w:rPr>
                <w:sz w:val="18"/>
              </w:rPr>
              <w:t>Službena putovanja</w:t>
            </w:r>
          </w:p>
        </w:tc>
        <w:tc>
          <w:tcPr>
            <w:tcW w:w="700" w:type="dxa"/>
            <w:tcMar>
              <w:top w:w="0" w:type="dxa"/>
              <w:bottom w:w="0" w:type="dxa"/>
            </w:tcMar>
            <w:vAlign w:val="center"/>
          </w:tcPr>
          <w:p w14:paraId="29FBAAAB" w14:textId="77777777" w:rsidR="00912A68" w:rsidRDefault="00000000">
            <w:pPr>
              <w:keepNext/>
              <w:keepLines/>
              <w:spacing w:after="0" w:line="240" w:lineRule="auto"/>
            </w:pPr>
            <w:r>
              <w:rPr>
                <w:sz w:val="18"/>
              </w:rPr>
              <w:t>3211</w:t>
            </w:r>
          </w:p>
        </w:tc>
        <w:tc>
          <w:tcPr>
            <w:tcW w:w="1860" w:type="dxa"/>
            <w:tcMar>
              <w:top w:w="0" w:type="dxa"/>
              <w:bottom w:w="0" w:type="dxa"/>
            </w:tcMar>
            <w:vAlign w:val="center"/>
          </w:tcPr>
          <w:p w14:paraId="36CF2C14" w14:textId="77777777" w:rsidR="00912A68" w:rsidRDefault="00000000">
            <w:pPr>
              <w:keepNext/>
              <w:keepLines/>
              <w:spacing w:after="0" w:line="240" w:lineRule="auto"/>
              <w:jc w:val="right"/>
            </w:pPr>
            <w:r>
              <w:rPr>
                <w:sz w:val="18"/>
              </w:rPr>
              <w:t>1.879,75</w:t>
            </w:r>
          </w:p>
        </w:tc>
        <w:tc>
          <w:tcPr>
            <w:tcW w:w="1860" w:type="dxa"/>
            <w:tcMar>
              <w:top w:w="0" w:type="dxa"/>
              <w:bottom w:w="0" w:type="dxa"/>
            </w:tcMar>
            <w:vAlign w:val="center"/>
          </w:tcPr>
          <w:p w14:paraId="44DAB975" w14:textId="77777777" w:rsidR="00912A68" w:rsidRDefault="00000000">
            <w:pPr>
              <w:keepNext/>
              <w:keepLines/>
              <w:spacing w:after="0" w:line="240" w:lineRule="auto"/>
              <w:jc w:val="right"/>
            </w:pPr>
            <w:r>
              <w:rPr>
                <w:sz w:val="18"/>
              </w:rPr>
              <w:t>142,70</w:t>
            </w:r>
          </w:p>
        </w:tc>
        <w:tc>
          <w:tcPr>
            <w:tcW w:w="700" w:type="dxa"/>
            <w:tcMar>
              <w:top w:w="0" w:type="dxa"/>
              <w:bottom w:w="0" w:type="dxa"/>
            </w:tcMar>
            <w:vAlign w:val="center"/>
          </w:tcPr>
          <w:p w14:paraId="16098E34" w14:textId="77777777" w:rsidR="00912A68" w:rsidRDefault="00000000">
            <w:pPr>
              <w:keepNext/>
              <w:keepLines/>
              <w:spacing w:after="0" w:line="240" w:lineRule="auto"/>
              <w:jc w:val="right"/>
            </w:pPr>
            <w:r>
              <w:rPr>
                <w:sz w:val="18"/>
              </w:rPr>
              <w:t>7,6</w:t>
            </w:r>
          </w:p>
        </w:tc>
      </w:tr>
    </w:tbl>
    <w:p w14:paraId="4D31E24E" w14:textId="77777777" w:rsidR="00912A68" w:rsidRDefault="00912A68">
      <w:pPr>
        <w:spacing w:after="0"/>
      </w:pPr>
    </w:p>
    <w:p w14:paraId="0DC3B796" w14:textId="77777777" w:rsidR="00912A68" w:rsidRDefault="00000000">
      <w:r>
        <w:t>U odnosu na prethodnu godinu zabilježeno je smanjenje rashoda za službena putovanja. Smanjenje je rezultat manjeg broja realiziranih službenih putovanja.</w:t>
      </w:r>
    </w:p>
    <w:p w14:paraId="2866A287" w14:textId="77777777" w:rsidR="00912A68" w:rsidRDefault="00912A68"/>
    <w:p w14:paraId="0475CEE4" w14:textId="77777777" w:rsidR="00912A68" w:rsidRDefault="00000000">
      <w:pPr>
        <w:keepNext/>
        <w:spacing w:line="240" w:lineRule="auto"/>
        <w:jc w:val="center"/>
      </w:pPr>
      <w:r>
        <w:rPr>
          <w:sz w:val="28"/>
        </w:rPr>
        <w:lastRenderedPageBreak/>
        <w:t>Bilješka 25.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0C2F15C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8EBCFF"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F55702"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B17AF70"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B208A5"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7027B2F"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53C7A5D" w14:textId="77777777" w:rsidR="00912A68" w:rsidRDefault="00000000">
            <w:pPr>
              <w:keepNext/>
              <w:keepLines/>
              <w:spacing w:after="0" w:line="240" w:lineRule="auto"/>
              <w:jc w:val="center"/>
            </w:pPr>
            <w:r>
              <w:rPr>
                <w:b/>
                <w:sz w:val="18"/>
              </w:rPr>
              <w:t>Indeks (%)</w:t>
            </w:r>
          </w:p>
        </w:tc>
      </w:tr>
      <w:tr w:rsidR="00912A68" w14:paraId="748D2187" w14:textId="77777777">
        <w:tblPrEx>
          <w:tblCellMar>
            <w:top w:w="0" w:type="dxa"/>
            <w:bottom w:w="0" w:type="dxa"/>
          </w:tblCellMar>
        </w:tblPrEx>
        <w:trPr>
          <w:cantSplit/>
          <w:trHeight w:val="560"/>
        </w:trPr>
        <w:tc>
          <w:tcPr>
            <w:tcW w:w="700" w:type="dxa"/>
            <w:tcMar>
              <w:top w:w="0" w:type="dxa"/>
              <w:bottom w:w="0" w:type="dxa"/>
            </w:tcMar>
            <w:vAlign w:val="center"/>
          </w:tcPr>
          <w:p w14:paraId="056364E3" w14:textId="77777777" w:rsidR="00912A68" w:rsidRDefault="00000000">
            <w:pPr>
              <w:keepNext/>
              <w:keepLines/>
              <w:spacing w:after="0" w:line="240" w:lineRule="auto"/>
            </w:pPr>
            <w:r>
              <w:rPr>
                <w:sz w:val="18"/>
              </w:rPr>
              <w:t>3213</w:t>
            </w:r>
          </w:p>
        </w:tc>
        <w:tc>
          <w:tcPr>
            <w:tcW w:w="3180" w:type="dxa"/>
            <w:tcMar>
              <w:top w:w="0" w:type="dxa"/>
              <w:bottom w:w="0" w:type="dxa"/>
            </w:tcMar>
            <w:vAlign w:val="center"/>
          </w:tcPr>
          <w:p w14:paraId="51221A07" w14:textId="77777777" w:rsidR="00912A68" w:rsidRDefault="00000000">
            <w:pPr>
              <w:keepNext/>
              <w:keepLines/>
              <w:spacing w:after="0" w:line="240" w:lineRule="auto"/>
            </w:pPr>
            <w:r>
              <w:rPr>
                <w:sz w:val="18"/>
              </w:rPr>
              <w:t>Stručno usavršavanje zaposlenika</w:t>
            </w:r>
          </w:p>
        </w:tc>
        <w:tc>
          <w:tcPr>
            <w:tcW w:w="700" w:type="dxa"/>
            <w:tcMar>
              <w:top w:w="0" w:type="dxa"/>
              <w:bottom w:w="0" w:type="dxa"/>
            </w:tcMar>
            <w:vAlign w:val="center"/>
          </w:tcPr>
          <w:p w14:paraId="244D55E9" w14:textId="77777777" w:rsidR="00912A68" w:rsidRDefault="00000000">
            <w:pPr>
              <w:keepNext/>
              <w:keepLines/>
              <w:spacing w:after="0" w:line="240" w:lineRule="auto"/>
            </w:pPr>
            <w:r>
              <w:rPr>
                <w:sz w:val="18"/>
              </w:rPr>
              <w:t>3213</w:t>
            </w:r>
          </w:p>
        </w:tc>
        <w:tc>
          <w:tcPr>
            <w:tcW w:w="1860" w:type="dxa"/>
            <w:tcMar>
              <w:top w:w="0" w:type="dxa"/>
              <w:bottom w:w="0" w:type="dxa"/>
            </w:tcMar>
            <w:vAlign w:val="center"/>
          </w:tcPr>
          <w:p w14:paraId="45E59D8B" w14:textId="77777777" w:rsidR="00912A68" w:rsidRDefault="00000000">
            <w:pPr>
              <w:keepNext/>
              <w:keepLines/>
              <w:spacing w:after="0" w:line="240" w:lineRule="auto"/>
              <w:jc w:val="right"/>
            </w:pPr>
            <w:r>
              <w:rPr>
                <w:sz w:val="18"/>
              </w:rPr>
              <w:t>627,80</w:t>
            </w:r>
          </w:p>
        </w:tc>
        <w:tc>
          <w:tcPr>
            <w:tcW w:w="1860" w:type="dxa"/>
            <w:tcMar>
              <w:top w:w="0" w:type="dxa"/>
              <w:bottom w:w="0" w:type="dxa"/>
            </w:tcMar>
            <w:vAlign w:val="center"/>
          </w:tcPr>
          <w:p w14:paraId="14D9A56E" w14:textId="77777777" w:rsidR="00912A68" w:rsidRDefault="00000000">
            <w:pPr>
              <w:keepNext/>
              <w:keepLines/>
              <w:spacing w:after="0" w:line="240" w:lineRule="auto"/>
              <w:jc w:val="right"/>
            </w:pPr>
            <w:r>
              <w:rPr>
                <w:sz w:val="18"/>
              </w:rPr>
              <w:t>1.756,50</w:t>
            </w:r>
          </w:p>
        </w:tc>
        <w:tc>
          <w:tcPr>
            <w:tcW w:w="700" w:type="dxa"/>
            <w:tcMar>
              <w:top w:w="0" w:type="dxa"/>
              <w:bottom w:w="0" w:type="dxa"/>
            </w:tcMar>
            <w:vAlign w:val="center"/>
          </w:tcPr>
          <w:p w14:paraId="7CAC2ED2" w14:textId="77777777" w:rsidR="00912A68" w:rsidRDefault="00000000">
            <w:pPr>
              <w:keepNext/>
              <w:keepLines/>
              <w:spacing w:after="0" w:line="240" w:lineRule="auto"/>
              <w:jc w:val="right"/>
            </w:pPr>
            <w:r>
              <w:rPr>
                <w:sz w:val="18"/>
              </w:rPr>
              <w:t>279,8</w:t>
            </w:r>
          </w:p>
        </w:tc>
      </w:tr>
    </w:tbl>
    <w:p w14:paraId="654C1FF7" w14:textId="77777777" w:rsidR="00912A68" w:rsidRDefault="00912A68">
      <w:pPr>
        <w:spacing w:after="0"/>
      </w:pPr>
    </w:p>
    <w:p w14:paraId="34734489" w14:textId="77777777" w:rsidR="00912A68" w:rsidRDefault="00000000">
      <w:r>
        <w:t>U odnosu na prethodnu godinu zabilježeno je povećanje rashoda za stručno usavršavanje službenika Općine. Povećanje je rezultat plaćanja webinara, seminara i drugih oblika stručnog usavršavanja, što je omogućilo službenicima unapređenje znanja i kompetencija potrebnih za učinkovitije obavljanje poslova.</w:t>
      </w:r>
    </w:p>
    <w:p w14:paraId="451914A2" w14:textId="77777777" w:rsidR="00912A68" w:rsidRDefault="00912A68"/>
    <w:p w14:paraId="6E397506" w14:textId="77777777" w:rsidR="00912A68" w:rsidRDefault="00000000">
      <w:pPr>
        <w:keepNext/>
        <w:spacing w:line="240" w:lineRule="auto"/>
        <w:jc w:val="center"/>
      </w:pPr>
      <w:r>
        <w:rPr>
          <w:sz w:val="28"/>
        </w:rPr>
        <w:t>Bilješka 26.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5D7BA0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4B4FC8"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D407503"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D5C742"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04A20A4"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6D3228D"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E12F13" w14:textId="77777777" w:rsidR="00912A68" w:rsidRDefault="00000000">
            <w:pPr>
              <w:keepNext/>
              <w:keepLines/>
              <w:spacing w:after="0" w:line="240" w:lineRule="auto"/>
              <w:jc w:val="center"/>
            </w:pPr>
            <w:r>
              <w:rPr>
                <w:b/>
                <w:sz w:val="18"/>
              </w:rPr>
              <w:t>Indeks (%)</w:t>
            </w:r>
          </w:p>
        </w:tc>
      </w:tr>
      <w:tr w:rsidR="00912A68" w14:paraId="1A1BA7FE" w14:textId="77777777">
        <w:tblPrEx>
          <w:tblCellMar>
            <w:top w:w="0" w:type="dxa"/>
            <w:bottom w:w="0" w:type="dxa"/>
          </w:tblCellMar>
        </w:tblPrEx>
        <w:trPr>
          <w:cantSplit/>
          <w:trHeight w:val="560"/>
        </w:trPr>
        <w:tc>
          <w:tcPr>
            <w:tcW w:w="700" w:type="dxa"/>
            <w:tcMar>
              <w:top w:w="0" w:type="dxa"/>
              <w:bottom w:w="0" w:type="dxa"/>
            </w:tcMar>
            <w:vAlign w:val="center"/>
          </w:tcPr>
          <w:p w14:paraId="60096FDE" w14:textId="77777777" w:rsidR="00912A68" w:rsidRDefault="00000000">
            <w:pPr>
              <w:keepNext/>
              <w:keepLines/>
              <w:spacing w:after="0" w:line="240" w:lineRule="auto"/>
            </w:pPr>
            <w:r>
              <w:rPr>
                <w:sz w:val="18"/>
              </w:rPr>
              <w:t>3224</w:t>
            </w:r>
          </w:p>
        </w:tc>
        <w:tc>
          <w:tcPr>
            <w:tcW w:w="3180" w:type="dxa"/>
            <w:tcMar>
              <w:top w:w="0" w:type="dxa"/>
              <w:bottom w:w="0" w:type="dxa"/>
            </w:tcMar>
            <w:vAlign w:val="center"/>
          </w:tcPr>
          <w:p w14:paraId="65158E1C" w14:textId="77777777" w:rsidR="00912A68" w:rsidRDefault="00000000">
            <w:pPr>
              <w:keepNext/>
              <w:keepLines/>
              <w:spacing w:after="0" w:line="240" w:lineRule="auto"/>
            </w:pPr>
            <w:r>
              <w:rPr>
                <w:sz w:val="18"/>
              </w:rPr>
              <w:t>Materijal i dijelovi za tekuće i investicijsko održavanje</w:t>
            </w:r>
          </w:p>
        </w:tc>
        <w:tc>
          <w:tcPr>
            <w:tcW w:w="700" w:type="dxa"/>
            <w:tcMar>
              <w:top w:w="0" w:type="dxa"/>
              <w:bottom w:w="0" w:type="dxa"/>
            </w:tcMar>
            <w:vAlign w:val="center"/>
          </w:tcPr>
          <w:p w14:paraId="06F9A8AF" w14:textId="77777777" w:rsidR="00912A68" w:rsidRDefault="00000000">
            <w:pPr>
              <w:keepNext/>
              <w:keepLines/>
              <w:spacing w:after="0" w:line="240" w:lineRule="auto"/>
            </w:pPr>
            <w:r>
              <w:rPr>
                <w:sz w:val="18"/>
              </w:rPr>
              <w:t>3224</w:t>
            </w:r>
          </w:p>
        </w:tc>
        <w:tc>
          <w:tcPr>
            <w:tcW w:w="1860" w:type="dxa"/>
            <w:tcMar>
              <w:top w:w="0" w:type="dxa"/>
              <w:bottom w:w="0" w:type="dxa"/>
            </w:tcMar>
            <w:vAlign w:val="center"/>
          </w:tcPr>
          <w:p w14:paraId="32C8F341" w14:textId="77777777" w:rsidR="00912A68" w:rsidRDefault="00000000">
            <w:pPr>
              <w:keepNext/>
              <w:keepLines/>
              <w:spacing w:after="0" w:line="240" w:lineRule="auto"/>
              <w:jc w:val="right"/>
            </w:pPr>
            <w:r>
              <w:rPr>
                <w:sz w:val="18"/>
              </w:rPr>
              <w:t>358.099,39</w:t>
            </w:r>
          </w:p>
        </w:tc>
        <w:tc>
          <w:tcPr>
            <w:tcW w:w="1860" w:type="dxa"/>
            <w:tcMar>
              <w:top w:w="0" w:type="dxa"/>
              <w:bottom w:w="0" w:type="dxa"/>
            </w:tcMar>
            <w:vAlign w:val="center"/>
          </w:tcPr>
          <w:p w14:paraId="6228C87F" w14:textId="77777777" w:rsidR="00912A68" w:rsidRDefault="00000000">
            <w:pPr>
              <w:keepNext/>
              <w:keepLines/>
              <w:spacing w:after="0" w:line="240" w:lineRule="auto"/>
              <w:jc w:val="right"/>
            </w:pPr>
            <w:r>
              <w:rPr>
                <w:sz w:val="18"/>
              </w:rPr>
              <w:t>253.203,14</w:t>
            </w:r>
          </w:p>
        </w:tc>
        <w:tc>
          <w:tcPr>
            <w:tcW w:w="700" w:type="dxa"/>
            <w:tcMar>
              <w:top w:w="0" w:type="dxa"/>
              <w:bottom w:w="0" w:type="dxa"/>
            </w:tcMar>
            <w:vAlign w:val="center"/>
          </w:tcPr>
          <w:p w14:paraId="51A09FB4" w14:textId="77777777" w:rsidR="00912A68" w:rsidRDefault="00000000">
            <w:pPr>
              <w:keepNext/>
              <w:keepLines/>
              <w:spacing w:after="0" w:line="240" w:lineRule="auto"/>
              <w:jc w:val="right"/>
            </w:pPr>
            <w:r>
              <w:rPr>
                <w:sz w:val="18"/>
              </w:rPr>
              <w:t>70,7</w:t>
            </w:r>
          </w:p>
        </w:tc>
      </w:tr>
    </w:tbl>
    <w:p w14:paraId="32086875" w14:textId="77777777" w:rsidR="00912A68" w:rsidRDefault="00912A68">
      <w:pPr>
        <w:spacing w:after="0"/>
      </w:pPr>
    </w:p>
    <w:p w14:paraId="079C184A" w14:textId="77777777" w:rsidR="00912A68" w:rsidRDefault="00000000">
      <w:r>
        <w:t>U odnosu na prethodnu godinu zabilježeno je smanjenje rashoda za materijal i dijelove za tekuće i investicijsko održavanje. Smanjenje je prvenstveno rezultat smanjene nabave kamenog materijala, koji se koristi u održavanju općinske infrastrukture.</w:t>
      </w:r>
    </w:p>
    <w:p w14:paraId="0A5C82D0" w14:textId="77777777" w:rsidR="00912A68" w:rsidRDefault="00912A68"/>
    <w:p w14:paraId="1A131452" w14:textId="77777777" w:rsidR="00912A68" w:rsidRDefault="00000000">
      <w:pPr>
        <w:keepNext/>
        <w:spacing w:line="240" w:lineRule="auto"/>
        <w:jc w:val="center"/>
      </w:pPr>
      <w:r>
        <w:rPr>
          <w:sz w:val="28"/>
        </w:rPr>
        <w:t>Bilješka 27.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085FC31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8FF4E73"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571889E"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F92CC06"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DA9C59E"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50F0428"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1F507D" w14:textId="77777777" w:rsidR="00912A68" w:rsidRDefault="00000000">
            <w:pPr>
              <w:keepNext/>
              <w:keepLines/>
              <w:spacing w:after="0" w:line="240" w:lineRule="auto"/>
              <w:jc w:val="center"/>
            </w:pPr>
            <w:r>
              <w:rPr>
                <w:b/>
                <w:sz w:val="18"/>
              </w:rPr>
              <w:t>Indeks (%)</w:t>
            </w:r>
          </w:p>
        </w:tc>
      </w:tr>
      <w:tr w:rsidR="00912A68" w14:paraId="47F27988" w14:textId="77777777">
        <w:tblPrEx>
          <w:tblCellMar>
            <w:top w:w="0" w:type="dxa"/>
            <w:bottom w:w="0" w:type="dxa"/>
          </w:tblCellMar>
        </w:tblPrEx>
        <w:trPr>
          <w:cantSplit/>
          <w:trHeight w:val="560"/>
        </w:trPr>
        <w:tc>
          <w:tcPr>
            <w:tcW w:w="700" w:type="dxa"/>
            <w:tcMar>
              <w:top w:w="0" w:type="dxa"/>
              <w:bottom w:w="0" w:type="dxa"/>
            </w:tcMar>
            <w:vAlign w:val="center"/>
          </w:tcPr>
          <w:p w14:paraId="5CCB6686" w14:textId="77777777" w:rsidR="00912A68" w:rsidRDefault="00000000">
            <w:pPr>
              <w:keepNext/>
              <w:keepLines/>
              <w:spacing w:after="0" w:line="240" w:lineRule="auto"/>
            </w:pPr>
            <w:r>
              <w:rPr>
                <w:sz w:val="18"/>
              </w:rPr>
              <w:t>3225</w:t>
            </w:r>
          </w:p>
        </w:tc>
        <w:tc>
          <w:tcPr>
            <w:tcW w:w="3180" w:type="dxa"/>
            <w:tcMar>
              <w:top w:w="0" w:type="dxa"/>
              <w:bottom w:w="0" w:type="dxa"/>
            </w:tcMar>
            <w:vAlign w:val="center"/>
          </w:tcPr>
          <w:p w14:paraId="02290C7C" w14:textId="77777777" w:rsidR="00912A68" w:rsidRDefault="00000000">
            <w:pPr>
              <w:keepNext/>
              <w:keepLines/>
              <w:spacing w:after="0" w:line="240" w:lineRule="auto"/>
            </w:pPr>
            <w:r>
              <w:rPr>
                <w:sz w:val="18"/>
              </w:rPr>
              <w:t>Sitni inventar i autogume</w:t>
            </w:r>
          </w:p>
        </w:tc>
        <w:tc>
          <w:tcPr>
            <w:tcW w:w="700" w:type="dxa"/>
            <w:tcMar>
              <w:top w:w="0" w:type="dxa"/>
              <w:bottom w:w="0" w:type="dxa"/>
            </w:tcMar>
            <w:vAlign w:val="center"/>
          </w:tcPr>
          <w:p w14:paraId="7BD09070" w14:textId="77777777" w:rsidR="00912A68" w:rsidRDefault="00000000">
            <w:pPr>
              <w:keepNext/>
              <w:keepLines/>
              <w:spacing w:after="0" w:line="240" w:lineRule="auto"/>
            </w:pPr>
            <w:r>
              <w:rPr>
                <w:sz w:val="18"/>
              </w:rPr>
              <w:t>3225</w:t>
            </w:r>
          </w:p>
        </w:tc>
        <w:tc>
          <w:tcPr>
            <w:tcW w:w="1860" w:type="dxa"/>
            <w:tcMar>
              <w:top w:w="0" w:type="dxa"/>
              <w:bottom w:w="0" w:type="dxa"/>
            </w:tcMar>
            <w:vAlign w:val="center"/>
          </w:tcPr>
          <w:p w14:paraId="0B421D04" w14:textId="77777777" w:rsidR="00912A68" w:rsidRDefault="00000000">
            <w:pPr>
              <w:keepNext/>
              <w:keepLines/>
              <w:spacing w:after="0" w:line="240" w:lineRule="auto"/>
              <w:jc w:val="right"/>
            </w:pPr>
            <w:r>
              <w:rPr>
                <w:sz w:val="18"/>
              </w:rPr>
              <w:t>286,16</w:t>
            </w:r>
          </w:p>
        </w:tc>
        <w:tc>
          <w:tcPr>
            <w:tcW w:w="1860" w:type="dxa"/>
            <w:tcMar>
              <w:top w:w="0" w:type="dxa"/>
              <w:bottom w:w="0" w:type="dxa"/>
            </w:tcMar>
            <w:vAlign w:val="center"/>
          </w:tcPr>
          <w:p w14:paraId="025FE478" w14:textId="77777777" w:rsidR="00912A68" w:rsidRDefault="00000000">
            <w:pPr>
              <w:keepNext/>
              <w:keepLines/>
              <w:spacing w:after="0" w:line="240" w:lineRule="auto"/>
              <w:jc w:val="right"/>
            </w:pPr>
            <w:r>
              <w:rPr>
                <w:sz w:val="18"/>
              </w:rPr>
              <w:t>2.914,82</w:t>
            </w:r>
          </w:p>
        </w:tc>
        <w:tc>
          <w:tcPr>
            <w:tcW w:w="700" w:type="dxa"/>
            <w:tcMar>
              <w:top w:w="0" w:type="dxa"/>
              <w:bottom w:w="0" w:type="dxa"/>
            </w:tcMar>
            <w:vAlign w:val="center"/>
          </w:tcPr>
          <w:p w14:paraId="33CC840B" w14:textId="77777777" w:rsidR="00912A68" w:rsidRDefault="00000000">
            <w:pPr>
              <w:keepNext/>
              <w:keepLines/>
              <w:spacing w:after="0" w:line="240" w:lineRule="auto"/>
              <w:jc w:val="right"/>
            </w:pPr>
            <w:r>
              <w:rPr>
                <w:sz w:val="18"/>
              </w:rPr>
              <w:t>1018,6</w:t>
            </w:r>
          </w:p>
        </w:tc>
      </w:tr>
    </w:tbl>
    <w:p w14:paraId="3C2D3797" w14:textId="77777777" w:rsidR="00912A68" w:rsidRDefault="00912A68">
      <w:pPr>
        <w:spacing w:after="0"/>
      </w:pPr>
    </w:p>
    <w:p w14:paraId="2DBA65E3" w14:textId="77777777" w:rsidR="00912A68" w:rsidRDefault="00000000">
      <w:r>
        <w:t>U odnosu na prethodnu godinu zabilježeno je povećanje rashoda za sitni inventar. Povećanje je rezultat nabave novih službenih mobitela za službenike i namještenike Općine.</w:t>
      </w:r>
    </w:p>
    <w:p w14:paraId="62E37A9F" w14:textId="77777777" w:rsidR="00912A68" w:rsidRDefault="00912A68"/>
    <w:p w14:paraId="4BE418B4" w14:textId="77777777" w:rsidR="00912A68" w:rsidRDefault="00000000">
      <w:pPr>
        <w:keepNext/>
        <w:spacing w:line="240" w:lineRule="auto"/>
        <w:jc w:val="center"/>
      </w:pPr>
      <w:r>
        <w:rPr>
          <w:sz w:val="28"/>
        </w:rPr>
        <w:t>Bilješka 28.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007F44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947D4C"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3978029"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61C7D89"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08C60A"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1A23C3C"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7ED9207" w14:textId="77777777" w:rsidR="00912A68" w:rsidRDefault="00000000">
            <w:pPr>
              <w:keepNext/>
              <w:keepLines/>
              <w:spacing w:after="0" w:line="240" w:lineRule="auto"/>
              <w:jc w:val="center"/>
            </w:pPr>
            <w:r>
              <w:rPr>
                <w:b/>
                <w:sz w:val="18"/>
              </w:rPr>
              <w:t>Indeks (%)</w:t>
            </w:r>
          </w:p>
        </w:tc>
      </w:tr>
      <w:tr w:rsidR="00912A68" w14:paraId="5506173F" w14:textId="77777777">
        <w:tblPrEx>
          <w:tblCellMar>
            <w:top w:w="0" w:type="dxa"/>
            <w:bottom w:w="0" w:type="dxa"/>
          </w:tblCellMar>
        </w:tblPrEx>
        <w:trPr>
          <w:cantSplit/>
          <w:trHeight w:val="560"/>
        </w:trPr>
        <w:tc>
          <w:tcPr>
            <w:tcW w:w="700" w:type="dxa"/>
            <w:tcMar>
              <w:top w:w="0" w:type="dxa"/>
              <w:bottom w:w="0" w:type="dxa"/>
            </w:tcMar>
            <w:vAlign w:val="center"/>
          </w:tcPr>
          <w:p w14:paraId="6C332A8C" w14:textId="77777777" w:rsidR="00912A68" w:rsidRDefault="00000000">
            <w:pPr>
              <w:keepNext/>
              <w:keepLines/>
              <w:spacing w:after="0" w:line="240" w:lineRule="auto"/>
            </w:pPr>
            <w:r>
              <w:rPr>
                <w:sz w:val="18"/>
              </w:rPr>
              <w:t>3232</w:t>
            </w:r>
          </w:p>
        </w:tc>
        <w:tc>
          <w:tcPr>
            <w:tcW w:w="3180" w:type="dxa"/>
            <w:tcMar>
              <w:top w:w="0" w:type="dxa"/>
              <w:bottom w:w="0" w:type="dxa"/>
            </w:tcMar>
            <w:vAlign w:val="center"/>
          </w:tcPr>
          <w:p w14:paraId="01F42623" w14:textId="77777777" w:rsidR="00912A68" w:rsidRDefault="00000000">
            <w:pPr>
              <w:keepNext/>
              <w:keepLines/>
              <w:spacing w:after="0" w:line="240" w:lineRule="auto"/>
            </w:pPr>
            <w:r>
              <w:rPr>
                <w:sz w:val="18"/>
              </w:rPr>
              <w:t>Usluge tekućeg i investicijskog održavanja</w:t>
            </w:r>
          </w:p>
        </w:tc>
        <w:tc>
          <w:tcPr>
            <w:tcW w:w="700" w:type="dxa"/>
            <w:tcMar>
              <w:top w:w="0" w:type="dxa"/>
              <w:bottom w:w="0" w:type="dxa"/>
            </w:tcMar>
            <w:vAlign w:val="center"/>
          </w:tcPr>
          <w:p w14:paraId="0E67C823" w14:textId="77777777" w:rsidR="00912A68" w:rsidRDefault="00000000">
            <w:pPr>
              <w:keepNext/>
              <w:keepLines/>
              <w:spacing w:after="0" w:line="240" w:lineRule="auto"/>
            </w:pPr>
            <w:r>
              <w:rPr>
                <w:sz w:val="18"/>
              </w:rPr>
              <w:t>3232</w:t>
            </w:r>
          </w:p>
        </w:tc>
        <w:tc>
          <w:tcPr>
            <w:tcW w:w="1860" w:type="dxa"/>
            <w:tcMar>
              <w:top w:w="0" w:type="dxa"/>
              <w:bottom w:w="0" w:type="dxa"/>
            </w:tcMar>
            <w:vAlign w:val="center"/>
          </w:tcPr>
          <w:p w14:paraId="3E759BC4" w14:textId="77777777" w:rsidR="00912A68" w:rsidRDefault="00000000">
            <w:pPr>
              <w:keepNext/>
              <w:keepLines/>
              <w:spacing w:after="0" w:line="240" w:lineRule="auto"/>
              <w:jc w:val="right"/>
            </w:pPr>
            <w:r>
              <w:rPr>
                <w:sz w:val="18"/>
              </w:rPr>
              <w:t>252.619,36</w:t>
            </w:r>
          </w:p>
        </w:tc>
        <w:tc>
          <w:tcPr>
            <w:tcW w:w="1860" w:type="dxa"/>
            <w:tcMar>
              <w:top w:w="0" w:type="dxa"/>
              <w:bottom w:w="0" w:type="dxa"/>
            </w:tcMar>
            <w:vAlign w:val="center"/>
          </w:tcPr>
          <w:p w14:paraId="40E58FC3" w14:textId="77777777" w:rsidR="00912A68" w:rsidRDefault="00000000">
            <w:pPr>
              <w:keepNext/>
              <w:keepLines/>
              <w:spacing w:after="0" w:line="240" w:lineRule="auto"/>
              <w:jc w:val="right"/>
            </w:pPr>
            <w:r>
              <w:rPr>
                <w:sz w:val="18"/>
              </w:rPr>
              <w:t>364.840,32</w:t>
            </w:r>
          </w:p>
        </w:tc>
        <w:tc>
          <w:tcPr>
            <w:tcW w:w="700" w:type="dxa"/>
            <w:tcMar>
              <w:top w:w="0" w:type="dxa"/>
              <w:bottom w:w="0" w:type="dxa"/>
            </w:tcMar>
            <w:vAlign w:val="center"/>
          </w:tcPr>
          <w:p w14:paraId="41C8F259" w14:textId="77777777" w:rsidR="00912A68" w:rsidRDefault="00000000">
            <w:pPr>
              <w:keepNext/>
              <w:keepLines/>
              <w:spacing w:after="0" w:line="240" w:lineRule="auto"/>
              <w:jc w:val="right"/>
            </w:pPr>
            <w:r>
              <w:rPr>
                <w:sz w:val="18"/>
              </w:rPr>
              <w:t>144,4</w:t>
            </w:r>
          </w:p>
        </w:tc>
      </w:tr>
    </w:tbl>
    <w:p w14:paraId="65B6C0B3" w14:textId="77777777" w:rsidR="00912A68" w:rsidRDefault="00912A68">
      <w:pPr>
        <w:spacing w:after="0"/>
      </w:pPr>
    </w:p>
    <w:p w14:paraId="2F0B73B0" w14:textId="77777777" w:rsidR="00912A68" w:rsidRDefault="00000000">
      <w:r>
        <w:t xml:space="preserve">U odnosu na prethodnu godinu zabilježeno je povećanje rashoda za usluge tekućeg održavanja. Najveći dio usluga tekućeg i investicijskog održavanja odnosi se na usluge </w:t>
      </w:r>
      <w:r>
        <w:lastRenderedPageBreak/>
        <w:t>tekućeg i investicijskog održavanja odvodnih jaraka na području Općine, usluge malčiranja grana i grmlja, zimsko čišćenje cesta. </w:t>
      </w:r>
    </w:p>
    <w:p w14:paraId="6561E68D" w14:textId="77777777" w:rsidR="00912A68" w:rsidRDefault="00912A68"/>
    <w:p w14:paraId="77D6913A" w14:textId="77777777" w:rsidR="00912A68" w:rsidRDefault="00000000">
      <w:pPr>
        <w:keepNext/>
        <w:spacing w:line="240" w:lineRule="auto"/>
        <w:jc w:val="center"/>
      </w:pPr>
      <w:r>
        <w:rPr>
          <w:sz w:val="28"/>
        </w:rPr>
        <w:t>Bilješka 29.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3F8916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D8E4E62"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7621098"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8236EF5"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264A1BE"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99DCFB6"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366338" w14:textId="77777777" w:rsidR="00912A68" w:rsidRDefault="00000000">
            <w:pPr>
              <w:keepNext/>
              <w:keepLines/>
              <w:spacing w:after="0" w:line="240" w:lineRule="auto"/>
              <w:jc w:val="center"/>
            </w:pPr>
            <w:r>
              <w:rPr>
                <w:b/>
                <w:sz w:val="18"/>
              </w:rPr>
              <w:t>Indeks (%)</w:t>
            </w:r>
          </w:p>
        </w:tc>
      </w:tr>
      <w:tr w:rsidR="00912A68" w14:paraId="651F72A2" w14:textId="77777777">
        <w:tblPrEx>
          <w:tblCellMar>
            <w:top w:w="0" w:type="dxa"/>
            <w:bottom w:w="0" w:type="dxa"/>
          </w:tblCellMar>
        </w:tblPrEx>
        <w:trPr>
          <w:cantSplit/>
          <w:trHeight w:val="560"/>
        </w:trPr>
        <w:tc>
          <w:tcPr>
            <w:tcW w:w="700" w:type="dxa"/>
            <w:tcMar>
              <w:top w:w="0" w:type="dxa"/>
              <w:bottom w:w="0" w:type="dxa"/>
            </w:tcMar>
            <w:vAlign w:val="center"/>
          </w:tcPr>
          <w:p w14:paraId="09355284" w14:textId="77777777" w:rsidR="00912A68" w:rsidRDefault="00000000">
            <w:pPr>
              <w:keepNext/>
              <w:keepLines/>
              <w:spacing w:after="0" w:line="240" w:lineRule="auto"/>
            </w:pPr>
            <w:r>
              <w:rPr>
                <w:sz w:val="18"/>
              </w:rPr>
              <w:t>3234</w:t>
            </w:r>
          </w:p>
        </w:tc>
        <w:tc>
          <w:tcPr>
            <w:tcW w:w="3180" w:type="dxa"/>
            <w:tcMar>
              <w:top w:w="0" w:type="dxa"/>
              <w:bottom w:w="0" w:type="dxa"/>
            </w:tcMar>
            <w:vAlign w:val="center"/>
          </w:tcPr>
          <w:p w14:paraId="5DAB3E62" w14:textId="77777777" w:rsidR="00912A68" w:rsidRDefault="00000000">
            <w:pPr>
              <w:keepNext/>
              <w:keepLines/>
              <w:spacing w:after="0" w:line="240" w:lineRule="auto"/>
            </w:pPr>
            <w:r>
              <w:rPr>
                <w:sz w:val="18"/>
              </w:rPr>
              <w:t>Komunalne usluge</w:t>
            </w:r>
          </w:p>
        </w:tc>
        <w:tc>
          <w:tcPr>
            <w:tcW w:w="700" w:type="dxa"/>
            <w:tcMar>
              <w:top w:w="0" w:type="dxa"/>
              <w:bottom w:w="0" w:type="dxa"/>
            </w:tcMar>
            <w:vAlign w:val="center"/>
          </w:tcPr>
          <w:p w14:paraId="0D852ACB" w14:textId="77777777" w:rsidR="00912A68" w:rsidRDefault="00000000">
            <w:pPr>
              <w:keepNext/>
              <w:keepLines/>
              <w:spacing w:after="0" w:line="240" w:lineRule="auto"/>
            </w:pPr>
            <w:r>
              <w:rPr>
                <w:sz w:val="18"/>
              </w:rPr>
              <w:t>3234</w:t>
            </w:r>
          </w:p>
        </w:tc>
        <w:tc>
          <w:tcPr>
            <w:tcW w:w="1860" w:type="dxa"/>
            <w:tcMar>
              <w:top w:w="0" w:type="dxa"/>
              <w:bottom w:w="0" w:type="dxa"/>
            </w:tcMar>
            <w:vAlign w:val="center"/>
          </w:tcPr>
          <w:p w14:paraId="48C76485" w14:textId="77777777" w:rsidR="00912A68" w:rsidRDefault="00000000">
            <w:pPr>
              <w:keepNext/>
              <w:keepLines/>
              <w:spacing w:after="0" w:line="240" w:lineRule="auto"/>
              <w:jc w:val="right"/>
            </w:pPr>
            <w:r>
              <w:rPr>
                <w:sz w:val="18"/>
              </w:rPr>
              <w:t>95.121,29</w:t>
            </w:r>
          </w:p>
        </w:tc>
        <w:tc>
          <w:tcPr>
            <w:tcW w:w="1860" w:type="dxa"/>
            <w:tcMar>
              <w:top w:w="0" w:type="dxa"/>
              <w:bottom w:w="0" w:type="dxa"/>
            </w:tcMar>
            <w:vAlign w:val="center"/>
          </w:tcPr>
          <w:p w14:paraId="246813B1" w14:textId="77777777" w:rsidR="00912A68" w:rsidRDefault="00000000">
            <w:pPr>
              <w:keepNext/>
              <w:keepLines/>
              <w:spacing w:after="0" w:line="240" w:lineRule="auto"/>
              <w:jc w:val="right"/>
            </w:pPr>
            <w:r>
              <w:rPr>
                <w:sz w:val="18"/>
              </w:rPr>
              <w:t>178.970,79</w:t>
            </w:r>
          </w:p>
        </w:tc>
        <w:tc>
          <w:tcPr>
            <w:tcW w:w="700" w:type="dxa"/>
            <w:tcMar>
              <w:top w:w="0" w:type="dxa"/>
              <w:bottom w:w="0" w:type="dxa"/>
            </w:tcMar>
            <w:vAlign w:val="center"/>
          </w:tcPr>
          <w:p w14:paraId="47C82AD1" w14:textId="77777777" w:rsidR="00912A68" w:rsidRDefault="00000000">
            <w:pPr>
              <w:keepNext/>
              <w:keepLines/>
              <w:spacing w:after="0" w:line="240" w:lineRule="auto"/>
              <w:jc w:val="right"/>
            </w:pPr>
            <w:r>
              <w:rPr>
                <w:sz w:val="18"/>
              </w:rPr>
              <w:t>188,2</w:t>
            </w:r>
          </w:p>
        </w:tc>
      </w:tr>
    </w:tbl>
    <w:p w14:paraId="027DA179" w14:textId="77777777" w:rsidR="00912A68" w:rsidRDefault="00912A68">
      <w:pPr>
        <w:spacing w:after="0"/>
      </w:pPr>
    </w:p>
    <w:p w14:paraId="28A852A9" w14:textId="77777777" w:rsidR="00912A68" w:rsidRDefault="00000000">
      <w:r>
        <w:t>U odnosu na prethodnu godinu zabilježeno je povećanje rashoda za komunalne usluge. Povećanje je rezultat otvaranja reciklažnog dvorišta i osiguranja redovnog odvoza otpada iz reciklažnog dvorišta.</w:t>
      </w:r>
    </w:p>
    <w:p w14:paraId="5C77DD9C" w14:textId="77777777" w:rsidR="00912A68" w:rsidRDefault="00912A68"/>
    <w:p w14:paraId="7D7D8DB3" w14:textId="77777777" w:rsidR="00912A68" w:rsidRDefault="00000000">
      <w:pPr>
        <w:keepNext/>
        <w:spacing w:line="240" w:lineRule="auto"/>
        <w:jc w:val="center"/>
      </w:pPr>
      <w:r>
        <w:rPr>
          <w:sz w:val="28"/>
        </w:rPr>
        <w:t>Bilješka 30.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0E71C7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B1F8AC"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9DC702"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E8807A"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F959F9C"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A1914F6"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F4613C9" w14:textId="77777777" w:rsidR="00912A68" w:rsidRDefault="00000000">
            <w:pPr>
              <w:keepNext/>
              <w:keepLines/>
              <w:spacing w:after="0" w:line="240" w:lineRule="auto"/>
              <w:jc w:val="center"/>
            </w:pPr>
            <w:r>
              <w:rPr>
                <w:b/>
                <w:sz w:val="18"/>
              </w:rPr>
              <w:t>Indeks (%)</w:t>
            </w:r>
          </w:p>
        </w:tc>
      </w:tr>
      <w:tr w:rsidR="00912A68" w14:paraId="0C75E673" w14:textId="77777777">
        <w:tblPrEx>
          <w:tblCellMar>
            <w:top w:w="0" w:type="dxa"/>
            <w:bottom w:w="0" w:type="dxa"/>
          </w:tblCellMar>
        </w:tblPrEx>
        <w:trPr>
          <w:cantSplit/>
          <w:trHeight w:val="560"/>
        </w:trPr>
        <w:tc>
          <w:tcPr>
            <w:tcW w:w="700" w:type="dxa"/>
            <w:tcMar>
              <w:top w:w="0" w:type="dxa"/>
              <w:bottom w:w="0" w:type="dxa"/>
            </w:tcMar>
            <w:vAlign w:val="center"/>
          </w:tcPr>
          <w:p w14:paraId="3DFF96A0" w14:textId="77777777" w:rsidR="00912A68" w:rsidRDefault="00000000">
            <w:pPr>
              <w:keepNext/>
              <w:keepLines/>
              <w:spacing w:after="0" w:line="240" w:lineRule="auto"/>
            </w:pPr>
            <w:r>
              <w:rPr>
                <w:sz w:val="18"/>
              </w:rPr>
              <w:t>3235</w:t>
            </w:r>
          </w:p>
        </w:tc>
        <w:tc>
          <w:tcPr>
            <w:tcW w:w="3180" w:type="dxa"/>
            <w:tcMar>
              <w:top w:w="0" w:type="dxa"/>
              <w:bottom w:w="0" w:type="dxa"/>
            </w:tcMar>
            <w:vAlign w:val="center"/>
          </w:tcPr>
          <w:p w14:paraId="11424E25" w14:textId="77777777" w:rsidR="00912A68" w:rsidRDefault="00000000">
            <w:pPr>
              <w:keepNext/>
              <w:keepLines/>
              <w:spacing w:after="0" w:line="240" w:lineRule="auto"/>
            </w:pPr>
            <w:r>
              <w:rPr>
                <w:sz w:val="18"/>
              </w:rPr>
              <w:t>Zakupnine i najamnine</w:t>
            </w:r>
          </w:p>
        </w:tc>
        <w:tc>
          <w:tcPr>
            <w:tcW w:w="700" w:type="dxa"/>
            <w:tcMar>
              <w:top w:w="0" w:type="dxa"/>
              <w:bottom w:w="0" w:type="dxa"/>
            </w:tcMar>
            <w:vAlign w:val="center"/>
          </w:tcPr>
          <w:p w14:paraId="37BCA900" w14:textId="77777777" w:rsidR="00912A68" w:rsidRDefault="00000000">
            <w:pPr>
              <w:keepNext/>
              <w:keepLines/>
              <w:spacing w:after="0" w:line="240" w:lineRule="auto"/>
            </w:pPr>
            <w:r>
              <w:rPr>
                <w:sz w:val="18"/>
              </w:rPr>
              <w:t>3235</w:t>
            </w:r>
          </w:p>
        </w:tc>
        <w:tc>
          <w:tcPr>
            <w:tcW w:w="1860" w:type="dxa"/>
            <w:tcMar>
              <w:top w:w="0" w:type="dxa"/>
              <w:bottom w:w="0" w:type="dxa"/>
            </w:tcMar>
            <w:vAlign w:val="center"/>
          </w:tcPr>
          <w:p w14:paraId="5BAC2A62"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76E2D315" w14:textId="77777777" w:rsidR="00912A68" w:rsidRDefault="00000000">
            <w:pPr>
              <w:keepNext/>
              <w:keepLines/>
              <w:spacing w:after="0" w:line="240" w:lineRule="auto"/>
              <w:jc w:val="right"/>
            </w:pPr>
            <w:r>
              <w:rPr>
                <w:sz w:val="18"/>
              </w:rPr>
              <w:t>213,84</w:t>
            </w:r>
          </w:p>
        </w:tc>
        <w:tc>
          <w:tcPr>
            <w:tcW w:w="700" w:type="dxa"/>
            <w:tcMar>
              <w:top w:w="0" w:type="dxa"/>
              <w:bottom w:w="0" w:type="dxa"/>
            </w:tcMar>
            <w:vAlign w:val="center"/>
          </w:tcPr>
          <w:p w14:paraId="76C8B287" w14:textId="77777777" w:rsidR="00912A68" w:rsidRDefault="00000000">
            <w:pPr>
              <w:keepNext/>
              <w:keepLines/>
              <w:spacing w:after="0" w:line="240" w:lineRule="auto"/>
              <w:jc w:val="right"/>
            </w:pPr>
            <w:r>
              <w:rPr>
                <w:sz w:val="18"/>
              </w:rPr>
              <w:t>-</w:t>
            </w:r>
          </w:p>
        </w:tc>
      </w:tr>
    </w:tbl>
    <w:p w14:paraId="22167191" w14:textId="77777777" w:rsidR="00912A68" w:rsidRDefault="00912A68">
      <w:pPr>
        <w:spacing w:after="0"/>
      </w:pPr>
    </w:p>
    <w:p w14:paraId="520F8C76" w14:textId="77777777" w:rsidR="00912A68" w:rsidRDefault="00000000">
      <w:r>
        <w:t>U rujnu 2025. godine Općina je ugovorila najam fotokopirnog aparata pa se knjiženi rashodi odnose na najam opreme.</w:t>
      </w:r>
    </w:p>
    <w:p w14:paraId="398C5AF7" w14:textId="77777777" w:rsidR="00912A68" w:rsidRDefault="00912A68"/>
    <w:p w14:paraId="588A963D" w14:textId="77777777" w:rsidR="00912A68" w:rsidRDefault="00000000">
      <w:pPr>
        <w:keepNext/>
        <w:spacing w:line="240" w:lineRule="auto"/>
        <w:jc w:val="center"/>
      </w:pPr>
      <w:r>
        <w:rPr>
          <w:sz w:val="28"/>
        </w:rPr>
        <w:t>Bilješka 31.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65B70B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7B27A33"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506E0C6"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3E9FB80"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26222CF"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9DE39B6"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D58E525" w14:textId="77777777" w:rsidR="00912A68" w:rsidRDefault="00000000">
            <w:pPr>
              <w:keepNext/>
              <w:keepLines/>
              <w:spacing w:after="0" w:line="240" w:lineRule="auto"/>
              <w:jc w:val="center"/>
            </w:pPr>
            <w:r>
              <w:rPr>
                <w:b/>
                <w:sz w:val="18"/>
              </w:rPr>
              <w:t>Indeks (%)</w:t>
            </w:r>
          </w:p>
        </w:tc>
      </w:tr>
      <w:tr w:rsidR="00912A68" w14:paraId="65B6027D" w14:textId="77777777">
        <w:tblPrEx>
          <w:tblCellMar>
            <w:top w:w="0" w:type="dxa"/>
            <w:bottom w:w="0" w:type="dxa"/>
          </w:tblCellMar>
        </w:tblPrEx>
        <w:trPr>
          <w:cantSplit/>
          <w:trHeight w:val="560"/>
        </w:trPr>
        <w:tc>
          <w:tcPr>
            <w:tcW w:w="700" w:type="dxa"/>
            <w:tcMar>
              <w:top w:w="0" w:type="dxa"/>
              <w:bottom w:w="0" w:type="dxa"/>
            </w:tcMar>
            <w:vAlign w:val="center"/>
          </w:tcPr>
          <w:p w14:paraId="1D00FA9F" w14:textId="77777777" w:rsidR="00912A68" w:rsidRDefault="00000000">
            <w:pPr>
              <w:keepNext/>
              <w:keepLines/>
              <w:spacing w:after="0" w:line="240" w:lineRule="auto"/>
            </w:pPr>
            <w:r>
              <w:rPr>
                <w:sz w:val="18"/>
              </w:rPr>
              <w:t>3238</w:t>
            </w:r>
          </w:p>
        </w:tc>
        <w:tc>
          <w:tcPr>
            <w:tcW w:w="3180" w:type="dxa"/>
            <w:tcMar>
              <w:top w:w="0" w:type="dxa"/>
              <w:bottom w:w="0" w:type="dxa"/>
            </w:tcMar>
            <w:vAlign w:val="center"/>
          </w:tcPr>
          <w:p w14:paraId="499B782F" w14:textId="77777777" w:rsidR="00912A68" w:rsidRDefault="00000000">
            <w:pPr>
              <w:keepNext/>
              <w:keepLines/>
              <w:spacing w:after="0" w:line="240" w:lineRule="auto"/>
            </w:pPr>
            <w:r>
              <w:rPr>
                <w:sz w:val="18"/>
              </w:rPr>
              <w:t>Računalne usluge</w:t>
            </w:r>
          </w:p>
        </w:tc>
        <w:tc>
          <w:tcPr>
            <w:tcW w:w="700" w:type="dxa"/>
            <w:tcMar>
              <w:top w:w="0" w:type="dxa"/>
              <w:bottom w:w="0" w:type="dxa"/>
            </w:tcMar>
            <w:vAlign w:val="center"/>
          </w:tcPr>
          <w:p w14:paraId="6C5E756B" w14:textId="77777777" w:rsidR="00912A68" w:rsidRDefault="00000000">
            <w:pPr>
              <w:keepNext/>
              <w:keepLines/>
              <w:spacing w:after="0" w:line="240" w:lineRule="auto"/>
            </w:pPr>
            <w:r>
              <w:rPr>
                <w:sz w:val="18"/>
              </w:rPr>
              <w:t>3238</w:t>
            </w:r>
          </w:p>
        </w:tc>
        <w:tc>
          <w:tcPr>
            <w:tcW w:w="1860" w:type="dxa"/>
            <w:tcMar>
              <w:top w:w="0" w:type="dxa"/>
              <w:bottom w:w="0" w:type="dxa"/>
            </w:tcMar>
            <w:vAlign w:val="center"/>
          </w:tcPr>
          <w:p w14:paraId="7ECB7B9C" w14:textId="77777777" w:rsidR="00912A68" w:rsidRDefault="00000000">
            <w:pPr>
              <w:keepNext/>
              <w:keepLines/>
              <w:spacing w:after="0" w:line="240" w:lineRule="auto"/>
              <w:jc w:val="right"/>
            </w:pPr>
            <w:r>
              <w:rPr>
                <w:sz w:val="18"/>
              </w:rPr>
              <w:t>16.418,75</w:t>
            </w:r>
          </w:p>
        </w:tc>
        <w:tc>
          <w:tcPr>
            <w:tcW w:w="1860" w:type="dxa"/>
            <w:tcMar>
              <w:top w:w="0" w:type="dxa"/>
              <w:bottom w:w="0" w:type="dxa"/>
            </w:tcMar>
            <w:vAlign w:val="center"/>
          </w:tcPr>
          <w:p w14:paraId="5F5205AF" w14:textId="77777777" w:rsidR="00912A68" w:rsidRDefault="00000000">
            <w:pPr>
              <w:keepNext/>
              <w:keepLines/>
              <w:spacing w:after="0" w:line="240" w:lineRule="auto"/>
              <w:jc w:val="right"/>
            </w:pPr>
            <w:r>
              <w:rPr>
                <w:sz w:val="18"/>
              </w:rPr>
              <w:t>20.675,00</w:t>
            </w:r>
          </w:p>
        </w:tc>
        <w:tc>
          <w:tcPr>
            <w:tcW w:w="700" w:type="dxa"/>
            <w:tcMar>
              <w:top w:w="0" w:type="dxa"/>
              <w:bottom w:w="0" w:type="dxa"/>
            </w:tcMar>
            <w:vAlign w:val="center"/>
          </w:tcPr>
          <w:p w14:paraId="68B0E7B5" w14:textId="77777777" w:rsidR="00912A68" w:rsidRDefault="00000000">
            <w:pPr>
              <w:keepNext/>
              <w:keepLines/>
              <w:spacing w:after="0" w:line="240" w:lineRule="auto"/>
              <w:jc w:val="right"/>
            </w:pPr>
            <w:r>
              <w:rPr>
                <w:sz w:val="18"/>
              </w:rPr>
              <w:t>125,9</w:t>
            </w:r>
          </w:p>
        </w:tc>
      </w:tr>
    </w:tbl>
    <w:p w14:paraId="128A594B" w14:textId="77777777" w:rsidR="00912A68" w:rsidRDefault="00912A68">
      <w:pPr>
        <w:spacing w:after="0"/>
      </w:pPr>
    </w:p>
    <w:p w14:paraId="60904A97" w14:textId="77777777" w:rsidR="00912A68" w:rsidRDefault="00000000">
      <w:r>
        <w:t>Povećanje rashoda zbog povećanja cijena održavanja računalnih programa.</w:t>
      </w:r>
    </w:p>
    <w:p w14:paraId="1A8A737A" w14:textId="77777777" w:rsidR="00912A68" w:rsidRDefault="00912A68"/>
    <w:p w14:paraId="4C7CC305" w14:textId="77777777" w:rsidR="00912A68" w:rsidRDefault="00000000">
      <w:pPr>
        <w:keepNext/>
        <w:spacing w:line="240" w:lineRule="auto"/>
        <w:jc w:val="center"/>
      </w:pPr>
      <w:r>
        <w:rPr>
          <w:sz w:val="28"/>
        </w:rPr>
        <w:t>Bilješka 32.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004F6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9527D64"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CA158B8"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4D55A31"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7F1F15A"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C4E4BB"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787CE5F" w14:textId="77777777" w:rsidR="00912A68" w:rsidRDefault="00000000">
            <w:pPr>
              <w:keepNext/>
              <w:keepLines/>
              <w:spacing w:after="0" w:line="240" w:lineRule="auto"/>
              <w:jc w:val="center"/>
            </w:pPr>
            <w:r>
              <w:rPr>
                <w:b/>
                <w:sz w:val="18"/>
              </w:rPr>
              <w:t>Indeks (%)</w:t>
            </w:r>
          </w:p>
        </w:tc>
      </w:tr>
      <w:tr w:rsidR="00912A68" w14:paraId="23532E96" w14:textId="77777777">
        <w:tblPrEx>
          <w:tblCellMar>
            <w:top w:w="0" w:type="dxa"/>
            <w:bottom w:w="0" w:type="dxa"/>
          </w:tblCellMar>
        </w:tblPrEx>
        <w:trPr>
          <w:cantSplit/>
          <w:trHeight w:val="560"/>
        </w:trPr>
        <w:tc>
          <w:tcPr>
            <w:tcW w:w="700" w:type="dxa"/>
            <w:tcMar>
              <w:top w:w="0" w:type="dxa"/>
              <w:bottom w:w="0" w:type="dxa"/>
            </w:tcMar>
            <w:vAlign w:val="center"/>
          </w:tcPr>
          <w:p w14:paraId="0978B886" w14:textId="77777777" w:rsidR="00912A68" w:rsidRDefault="00000000">
            <w:pPr>
              <w:keepNext/>
              <w:keepLines/>
              <w:spacing w:after="0" w:line="240" w:lineRule="auto"/>
            </w:pPr>
            <w:r>
              <w:rPr>
                <w:sz w:val="18"/>
              </w:rPr>
              <w:t>3239</w:t>
            </w:r>
          </w:p>
        </w:tc>
        <w:tc>
          <w:tcPr>
            <w:tcW w:w="3180" w:type="dxa"/>
            <w:tcMar>
              <w:top w:w="0" w:type="dxa"/>
              <w:bottom w:w="0" w:type="dxa"/>
            </w:tcMar>
            <w:vAlign w:val="center"/>
          </w:tcPr>
          <w:p w14:paraId="774BA672" w14:textId="77777777" w:rsidR="00912A68" w:rsidRDefault="00000000">
            <w:pPr>
              <w:keepNext/>
              <w:keepLines/>
              <w:spacing w:after="0" w:line="240" w:lineRule="auto"/>
            </w:pPr>
            <w:r>
              <w:rPr>
                <w:sz w:val="18"/>
              </w:rPr>
              <w:t>Ostale usluge</w:t>
            </w:r>
          </w:p>
        </w:tc>
        <w:tc>
          <w:tcPr>
            <w:tcW w:w="700" w:type="dxa"/>
            <w:tcMar>
              <w:top w:w="0" w:type="dxa"/>
              <w:bottom w:w="0" w:type="dxa"/>
            </w:tcMar>
            <w:vAlign w:val="center"/>
          </w:tcPr>
          <w:p w14:paraId="2C3D6557" w14:textId="77777777" w:rsidR="00912A68" w:rsidRDefault="00000000">
            <w:pPr>
              <w:keepNext/>
              <w:keepLines/>
              <w:spacing w:after="0" w:line="240" w:lineRule="auto"/>
            </w:pPr>
            <w:r>
              <w:rPr>
                <w:sz w:val="18"/>
              </w:rPr>
              <w:t>3239</w:t>
            </w:r>
          </w:p>
        </w:tc>
        <w:tc>
          <w:tcPr>
            <w:tcW w:w="1860" w:type="dxa"/>
            <w:tcMar>
              <w:top w:w="0" w:type="dxa"/>
              <w:bottom w:w="0" w:type="dxa"/>
            </w:tcMar>
            <w:vAlign w:val="center"/>
          </w:tcPr>
          <w:p w14:paraId="4A65933F" w14:textId="77777777" w:rsidR="00912A68" w:rsidRDefault="00000000">
            <w:pPr>
              <w:keepNext/>
              <w:keepLines/>
              <w:spacing w:after="0" w:line="240" w:lineRule="auto"/>
              <w:jc w:val="right"/>
            </w:pPr>
            <w:r>
              <w:rPr>
                <w:sz w:val="18"/>
              </w:rPr>
              <w:t>3.225,49</w:t>
            </w:r>
          </w:p>
        </w:tc>
        <w:tc>
          <w:tcPr>
            <w:tcW w:w="1860" w:type="dxa"/>
            <w:tcMar>
              <w:top w:w="0" w:type="dxa"/>
              <w:bottom w:w="0" w:type="dxa"/>
            </w:tcMar>
            <w:vAlign w:val="center"/>
          </w:tcPr>
          <w:p w14:paraId="35CEAD28" w14:textId="77777777" w:rsidR="00912A68" w:rsidRDefault="00000000">
            <w:pPr>
              <w:keepNext/>
              <w:keepLines/>
              <w:spacing w:after="0" w:line="240" w:lineRule="auto"/>
              <w:jc w:val="right"/>
            </w:pPr>
            <w:r>
              <w:rPr>
                <w:sz w:val="18"/>
              </w:rPr>
              <w:t>4.502,40</w:t>
            </w:r>
          </w:p>
        </w:tc>
        <w:tc>
          <w:tcPr>
            <w:tcW w:w="700" w:type="dxa"/>
            <w:tcMar>
              <w:top w:w="0" w:type="dxa"/>
              <w:bottom w:w="0" w:type="dxa"/>
            </w:tcMar>
            <w:vAlign w:val="center"/>
          </w:tcPr>
          <w:p w14:paraId="54D5A621" w14:textId="77777777" w:rsidR="00912A68" w:rsidRDefault="00000000">
            <w:pPr>
              <w:keepNext/>
              <w:keepLines/>
              <w:spacing w:after="0" w:line="240" w:lineRule="auto"/>
              <w:jc w:val="right"/>
            </w:pPr>
            <w:r>
              <w:rPr>
                <w:sz w:val="18"/>
              </w:rPr>
              <w:t>139,6</w:t>
            </w:r>
          </w:p>
        </w:tc>
      </w:tr>
    </w:tbl>
    <w:p w14:paraId="492EE7DD" w14:textId="77777777" w:rsidR="00912A68" w:rsidRDefault="00912A68">
      <w:pPr>
        <w:spacing w:after="0"/>
      </w:pPr>
    </w:p>
    <w:p w14:paraId="2781EC0B" w14:textId="77777777" w:rsidR="00912A68" w:rsidRDefault="00000000">
      <w:r>
        <w:lastRenderedPageBreak/>
        <w:t>U odnosu na prethodnu godinu zabilježeno je povećanje rashoda za ostale usluge. Povećanje je rezultat dogovorenog pružanja usluga čišćenja općinskih prostora i mrtvačnice, što uključuje redovito održavanje higijene i urednosti objekata.</w:t>
      </w:r>
    </w:p>
    <w:p w14:paraId="3E4924E8" w14:textId="77777777" w:rsidR="00912A68" w:rsidRDefault="00912A68"/>
    <w:p w14:paraId="1719B9FE" w14:textId="77777777" w:rsidR="00912A68" w:rsidRDefault="00000000">
      <w:pPr>
        <w:keepNext/>
        <w:spacing w:line="240" w:lineRule="auto"/>
        <w:jc w:val="center"/>
      </w:pPr>
      <w:r>
        <w:rPr>
          <w:sz w:val="28"/>
        </w:rPr>
        <w:t>Bilješka 33.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CF147D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100F35B"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C84B8BC"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AAFD37E"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65188C0"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F810E1"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7AC6D7F" w14:textId="77777777" w:rsidR="00912A68" w:rsidRDefault="00000000">
            <w:pPr>
              <w:keepNext/>
              <w:keepLines/>
              <w:spacing w:after="0" w:line="240" w:lineRule="auto"/>
              <w:jc w:val="center"/>
            </w:pPr>
            <w:r>
              <w:rPr>
                <w:b/>
                <w:sz w:val="18"/>
              </w:rPr>
              <w:t>Indeks (%)</w:t>
            </w:r>
          </w:p>
        </w:tc>
      </w:tr>
      <w:tr w:rsidR="00912A68" w14:paraId="2DEFBC5C" w14:textId="77777777">
        <w:tblPrEx>
          <w:tblCellMar>
            <w:top w:w="0" w:type="dxa"/>
            <w:bottom w:w="0" w:type="dxa"/>
          </w:tblCellMar>
        </w:tblPrEx>
        <w:trPr>
          <w:cantSplit/>
          <w:trHeight w:val="560"/>
        </w:trPr>
        <w:tc>
          <w:tcPr>
            <w:tcW w:w="700" w:type="dxa"/>
            <w:tcMar>
              <w:top w:w="0" w:type="dxa"/>
              <w:bottom w:w="0" w:type="dxa"/>
            </w:tcMar>
            <w:vAlign w:val="center"/>
          </w:tcPr>
          <w:p w14:paraId="4F5F32B1" w14:textId="77777777" w:rsidR="00912A68" w:rsidRDefault="00000000">
            <w:pPr>
              <w:keepNext/>
              <w:keepLines/>
              <w:spacing w:after="0" w:line="240" w:lineRule="auto"/>
            </w:pPr>
            <w:r>
              <w:rPr>
                <w:sz w:val="18"/>
              </w:rPr>
              <w:t>3291</w:t>
            </w:r>
          </w:p>
        </w:tc>
        <w:tc>
          <w:tcPr>
            <w:tcW w:w="3180" w:type="dxa"/>
            <w:tcMar>
              <w:top w:w="0" w:type="dxa"/>
              <w:bottom w:w="0" w:type="dxa"/>
            </w:tcMar>
            <w:vAlign w:val="center"/>
          </w:tcPr>
          <w:p w14:paraId="122893BC" w14:textId="77777777" w:rsidR="00912A68" w:rsidRDefault="00000000">
            <w:pPr>
              <w:keepNext/>
              <w:keepLines/>
              <w:spacing w:after="0" w:line="240" w:lineRule="auto"/>
            </w:pPr>
            <w:r>
              <w:rPr>
                <w:sz w:val="18"/>
              </w:rPr>
              <w:t>Naknade za rad predstavničkih i izvršnih tijela, povjerenstava i slično</w:t>
            </w:r>
          </w:p>
        </w:tc>
        <w:tc>
          <w:tcPr>
            <w:tcW w:w="700" w:type="dxa"/>
            <w:tcMar>
              <w:top w:w="0" w:type="dxa"/>
              <w:bottom w:w="0" w:type="dxa"/>
            </w:tcMar>
            <w:vAlign w:val="center"/>
          </w:tcPr>
          <w:p w14:paraId="39B84832" w14:textId="77777777" w:rsidR="00912A68" w:rsidRDefault="00000000">
            <w:pPr>
              <w:keepNext/>
              <w:keepLines/>
              <w:spacing w:after="0" w:line="240" w:lineRule="auto"/>
            </w:pPr>
            <w:r>
              <w:rPr>
                <w:sz w:val="18"/>
              </w:rPr>
              <w:t>3291</w:t>
            </w:r>
          </w:p>
        </w:tc>
        <w:tc>
          <w:tcPr>
            <w:tcW w:w="1860" w:type="dxa"/>
            <w:tcMar>
              <w:top w:w="0" w:type="dxa"/>
              <w:bottom w:w="0" w:type="dxa"/>
            </w:tcMar>
            <w:vAlign w:val="center"/>
          </w:tcPr>
          <w:p w14:paraId="6DB68924" w14:textId="77777777" w:rsidR="00912A68" w:rsidRDefault="00000000">
            <w:pPr>
              <w:keepNext/>
              <w:keepLines/>
              <w:spacing w:after="0" w:line="240" w:lineRule="auto"/>
              <w:jc w:val="right"/>
            </w:pPr>
            <w:r>
              <w:rPr>
                <w:sz w:val="18"/>
              </w:rPr>
              <w:t>28.526,48</w:t>
            </w:r>
          </w:p>
        </w:tc>
        <w:tc>
          <w:tcPr>
            <w:tcW w:w="1860" w:type="dxa"/>
            <w:tcMar>
              <w:top w:w="0" w:type="dxa"/>
              <w:bottom w:w="0" w:type="dxa"/>
            </w:tcMar>
            <w:vAlign w:val="center"/>
          </w:tcPr>
          <w:p w14:paraId="0EB82843" w14:textId="77777777" w:rsidR="00912A68" w:rsidRDefault="00000000">
            <w:pPr>
              <w:keepNext/>
              <w:keepLines/>
              <w:spacing w:after="0" w:line="240" w:lineRule="auto"/>
              <w:jc w:val="right"/>
            </w:pPr>
            <w:r>
              <w:rPr>
                <w:sz w:val="18"/>
              </w:rPr>
              <w:t>35.837,90</w:t>
            </w:r>
          </w:p>
        </w:tc>
        <w:tc>
          <w:tcPr>
            <w:tcW w:w="700" w:type="dxa"/>
            <w:tcMar>
              <w:top w:w="0" w:type="dxa"/>
              <w:bottom w:w="0" w:type="dxa"/>
            </w:tcMar>
            <w:vAlign w:val="center"/>
          </w:tcPr>
          <w:p w14:paraId="49ED4152" w14:textId="77777777" w:rsidR="00912A68" w:rsidRDefault="00000000">
            <w:pPr>
              <w:keepNext/>
              <w:keepLines/>
              <w:spacing w:after="0" w:line="240" w:lineRule="auto"/>
              <w:jc w:val="right"/>
            </w:pPr>
            <w:r>
              <w:rPr>
                <w:sz w:val="18"/>
              </w:rPr>
              <w:t>125,6</w:t>
            </w:r>
          </w:p>
        </w:tc>
      </w:tr>
    </w:tbl>
    <w:p w14:paraId="6119D988" w14:textId="77777777" w:rsidR="00912A68" w:rsidRDefault="00912A68">
      <w:pPr>
        <w:spacing w:after="0"/>
      </w:pPr>
    </w:p>
    <w:p w14:paraId="37BB1484" w14:textId="77777777" w:rsidR="00912A68" w:rsidRDefault="00000000">
      <w:r>
        <w:t>U odnosu na prethodnu godinu zabilježeno je povećanje rashoda za naknade članovima predstavničkih i izvršnih tijela, povjerenstava i sličnih tijela Općine. Povećanje je rezultat više isplata u promatranom razdoblju.</w:t>
      </w:r>
    </w:p>
    <w:p w14:paraId="1F0EEB30" w14:textId="77777777" w:rsidR="00912A68" w:rsidRDefault="00912A68"/>
    <w:p w14:paraId="1A61651C" w14:textId="77777777" w:rsidR="00912A68" w:rsidRDefault="00000000">
      <w:pPr>
        <w:keepNext/>
        <w:spacing w:line="240" w:lineRule="auto"/>
        <w:jc w:val="center"/>
      </w:pPr>
      <w:r>
        <w:rPr>
          <w:sz w:val="28"/>
        </w:rPr>
        <w:t>Bilješka 34.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4C92ECA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570A064"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CC5DF29"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E0F28FE"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A49747"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34C5424"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2449848" w14:textId="77777777" w:rsidR="00912A68" w:rsidRDefault="00000000">
            <w:pPr>
              <w:keepNext/>
              <w:keepLines/>
              <w:spacing w:after="0" w:line="240" w:lineRule="auto"/>
              <w:jc w:val="center"/>
            </w:pPr>
            <w:r>
              <w:rPr>
                <w:b/>
                <w:sz w:val="18"/>
              </w:rPr>
              <w:t>Indeks (%)</w:t>
            </w:r>
          </w:p>
        </w:tc>
      </w:tr>
      <w:tr w:rsidR="00912A68" w14:paraId="5D0C9F68" w14:textId="77777777">
        <w:tblPrEx>
          <w:tblCellMar>
            <w:top w:w="0" w:type="dxa"/>
            <w:bottom w:w="0" w:type="dxa"/>
          </w:tblCellMar>
        </w:tblPrEx>
        <w:trPr>
          <w:cantSplit/>
          <w:trHeight w:val="560"/>
        </w:trPr>
        <w:tc>
          <w:tcPr>
            <w:tcW w:w="700" w:type="dxa"/>
            <w:tcMar>
              <w:top w:w="0" w:type="dxa"/>
              <w:bottom w:w="0" w:type="dxa"/>
            </w:tcMar>
            <w:vAlign w:val="center"/>
          </w:tcPr>
          <w:p w14:paraId="3B8CBAAC" w14:textId="77777777" w:rsidR="00912A68" w:rsidRDefault="00000000">
            <w:pPr>
              <w:keepNext/>
              <w:keepLines/>
              <w:spacing w:after="0" w:line="240" w:lineRule="auto"/>
            </w:pPr>
            <w:r>
              <w:rPr>
                <w:sz w:val="18"/>
              </w:rPr>
              <w:t>3292</w:t>
            </w:r>
          </w:p>
        </w:tc>
        <w:tc>
          <w:tcPr>
            <w:tcW w:w="3180" w:type="dxa"/>
            <w:tcMar>
              <w:top w:w="0" w:type="dxa"/>
              <w:bottom w:w="0" w:type="dxa"/>
            </w:tcMar>
            <w:vAlign w:val="center"/>
          </w:tcPr>
          <w:p w14:paraId="20E23EB0" w14:textId="77777777" w:rsidR="00912A68" w:rsidRDefault="00000000">
            <w:pPr>
              <w:keepNext/>
              <w:keepLines/>
              <w:spacing w:after="0" w:line="240" w:lineRule="auto"/>
            </w:pPr>
            <w:r>
              <w:rPr>
                <w:sz w:val="18"/>
              </w:rPr>
              <w:t>Premije osiguranja</w:t>
            </w:r>
          </w:p>
        </w:tc>
        <w:tc>
          <w:tcPr>
            <w:tcW w:w="700" w:type="dxa"/>
            <w:tcMar>
              <w:top w:w="0" w:type="dxa"/>
              <w:bottom w:w="0" w:type="dxa"/>
            </w:tcMar>
            <w:vAlign w:val="center"/>
          </w:tcPr>
          <w:p w14:paraId="228BB67D" w14:textId="77777777" w:rsidR="00912A68" w:rsidRDefault="00000000">
            <w:pPr>
              <w:keepNext/>
              <w:keepLines/>
              <w:spacing w:after="0" w:line="240" w:lineRule="auto"/>
            </w:pPr>
            <w:r>
              <w:rPr>
                <w:sz w:val="18"/>
              </w:rPr>
              <w:t>3292</w:t>
            </w:r>
          </w:p>
        </w:tc>
        <w:tc>
          <w:tcPr>
            <w:tcW w:w="1860" w:type="dxa"/>
            <w:tcMar>
              <w:top w:w="0" w:type="dxa"/>
              <w:bottom w:w="0" w:type="dxa"/>
            </w:tcMar>
            <w:vAlign w:val="center"/>
          </w:tcPr>
          <w:p w14:paraId="64E49700" w14:textId="77777777" w:rsidR="00912A68" w:rsidRDefault="00000000">
            <w:pPr>
              <w:keepNext/>
              <w:keepLines/>
              <w:spacing w:after="0" w:line="240" w:lineRule="auto"/>
              <w:jc w:val="right"/>
            </w:pPr>
            <w:r>
              <w:rPr>
                <w:sz w:val="18"/>
              </w:rPr>
              <w:t>20.303,98</w:t>
            </w:r>
          </w:p>
        </w:tc>
        <w:tc>
          <w:tcPr>
            <w:tcW w:w="1860" w:type="dxa"/>
            <w:tcMar>
              <w:top w:w="0" w:type="dxa"/>
              <w:bottom w:w="0" w:type="dxa"/>
            </w:tcMar>
            <w:vAlign w:val="center"/>
          </w:tcPr>
          <w:p w14:paraId="3081C0AE" w14:textId="77777777" w:rsidR="00912A68" w:rsidRDefault="00000000">
            <w:pPr>
              <w:keepNext/>
              <w:keepLines/>
              <w:spacing w:after="0" w:line="240" w:lineRule="auto"/>
              <w:jc w:val="right"/>
            </w:pPr>
            <w:r>
              <w:rPr>
                <w:sz w:val="18"/>
              </w:rPr>
              <w:t>25.837,46</w:t>
            </w:r>
          </w:p>
        </w:tc>
        <w:tc>
          <w:tcPr>
            <w:tcW w:w="700" w:type="dxa"/>
            <w:tcMar>
              <w:top w:w="0" w:type="dxa"/>
              <w:bottom w:w="0" w:type="dxa"/>
            </w:tcMar>
            <w:vAlign w:val="center"/>
          </w:tcPr>
          <w:p w14:paraId="7CC99957" w14:textId="77777777" w:rsidR="00912A68" w:rsidRDefault="00000000">
            <w:pPr>
              <w:keepNext/>
              <w:keepLines/>
              <w:spacing w:after="0" w:line="240" w:lineRule="auto"/>
              <w:jc w:val="right"/>
            </w:pPr>
            <w:r>
              <w:rPr>
                <w:sz w:val="18"/>
              </w:rPr>
              <w:t>127,3</w:t>
            </w:r>
          </w:p>
        </w:tc>
      </w:tr>
    </w:tbl>
    <w:p w14:paraId="484C3BE9" w14:textId="77777777" w:rsidR="00912A68" w:rsidRDefault="00912A68">
      <w:pPr>
        <w:spacing w:after="0"/>
      </w:pPr>
    </w:p>
    <w:p w14:paraId="2FA33F66" w14:textId="77777777" w:rsidR="00912A68" w:rsidRDefault="00000000">
      <w:r>
        <w:t>U odnosu na prethodnu godinu zabilježeno je povećanje rashoda za premije osiguranja. Povećanje je rezultat rasta cijena osiguranja na tržištu, što je utjecalo na veće iznose premija za osiguranje imovine, objekata i službenika i namještenika Općine.</w:t>
      </w:r>
    </w:p>
    <w:p w14:paraId="24C3F928" w14:textId="77777777" w:rsidR="00912A68" w:rsidRDefault="00912A68"/>
    <w:p w14:paraId="0D3A49DA" w14:textId="77777777" w:rsidR="00912A68" w:rsidRDefault="00000000">
      <w:pPr>
        <w:keepNext/>
        <w:spacing w:line="240" w:lineRule="auto"/>
        <w:jc w:val="center"/>
      </w:pPr>
      <w:r>
        <w:rPr>
          <w:sz w:val="28"/>
        </w:rPr>
        <w:t>Bilješka 35.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0C3AF7B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02FED44"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9ADFE9B"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30D3CED"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DE727E9"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F3115A"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2ED7F57" w14:textId="77777777" w:rsidR="00912A68" w:rsidRDefault="00000000">
            <w:pPr>
              <w:keepNext/>
              <w:keepLines/>
              <w:spacing w:after="0" w:line="240" w:lineRule="auto"/>
              <w:jc w:val="center"/>
            </w:pPr>
            <w:r>
              <w:rPr>
                <w:b/>
                <w:sz w:val="18"/>
              </w:rPr>
              <w:t>Indeks (%)</w:t>
            </w:r>
          </w:p>
        </w:tc>
      </w:tr>
      <w:tr w:rsidR="00912A68" w14:paraId="49B7B0C7" w14:textId="77777777">
        <w:tblPrEx>
          <w:tblCellMar>
            <w:top w:w="0" w:type="dxa"/>
            <w:bottom w:w="0" w:type="dxa"/>
          </w:tblCellMar>
        </w:tblPrEx>
        <w:trPr>
          <w:cantSplit/>
          <w:trHeight w:val="560"/>
        </w:trPr>
        <w:tc>
          <w:tcPr>
            <w:tcW w:w="700" w:type="dxa"/>
            <w:tcMar>
              <w:top w:w="0" w:type="dxa"/>
              <w:bottom w:w="0" w:type="dxa"/>
            </w:tcMar>
            <w:vAlign w:val="center"/>
          </w:tcPr>
          <w:p w14:paraId="4D3CCE90" w14:textId="77777777" w:rsidR="00912A68" w:rsidRDefault="00000000">
            <w:pPr>
              <w:keepNext/>
              <w:keepLines/>
              <w:spacing w:after="0" w:line="240" w:lineRule="auto"/>
            </w:pPr>
            <w:r>
              <w:rPr>
                <w:sz w:val="18"/>
              </w:rPr>
              <w:t>3431</w:t>
            </w:r>
          </w:p>
        </w:tc>
        <w:tc>
          <w:tcPr>
            <w:tcW w:w="3180" w:type="dxa"/>
            <w:tcMar>
              <w:top w:w="0" w:type="dxa"/>
              <w:bottom w:w="0" w:type="dxa"/>
            </w:tcMar>
            <w:vAlign w:val="center"/>
          </w:tcPr>
          <w:p w14:paraId="30CD49EC" w14:textId="77777777" w:rsidR="00912A68" w:rsidRDefault="00000000">
            <w:pPr>
              <w:keepNext/>
              <w:keepLines/>
              <w:spacing w:after="0" w:line="240" w:lineRule="auto"/>
            </w:pPr>
            <w:r>
              <w:rPr>
                <w:sz w:val="18"/>
              </w:rPr>
              <w:t>Bankarske usluge i usluge platnog prometa</w:t>
            </w:r>
          </w:p>
        </w:tc>
        <w:tc>
          <w:tcPr>
            <w:tcW w:w="700" w:type="dxa"/>
            <w:tcMar>
              <w:top w:w="0" w:type="dxa"/>
              <w:bottom w:w="0" w:type="dxa"/>
            </w:tcMar>
            <w:vAlign w:val="center"/>
          </w:tcPr>
          <w:p w14:paraId="4E99B3E2" w14:textId="77777777" w:rsidR="00912A68" w:rsidRDefault="00000000">
            <w:pPr>
              <w:keepNext/>
              <w:keepLines/>
              <w:spacing w:after="0" w:line="240" w:lineRule="auto"/>
            </w:pPr>
            <w:r>
              <w:rPr>
                <w:sz w:val="18"/>
              </w:rPr>
              <w:t>3431</w:t>
            </w:r>
          </w:p>
        </w:tc>
        <w:tc>
          <w:tcPr>
            <w:tcW w:w="1860" w:type="dxa"/>
            <w:tcMar>
              <w:top w:w="0" w:type="dxa"/>
              <w:bottom w:w="0" w:type="dxa"/>
            </w:tcMar>
            <w:vAlign w:val="center"/>
          </w:tcPr>
          <w:p w14:paraId="7996B413" w14:textId="77777777" w:rsidR="00912A68" w:rsidRDefault="00000000">
            <w:pPr>
              <w:keepNext/>
              <w:keepLines/>
              <w:spacing w:after="0" w:line="240" w:lineRule="auto"/>
              <w:jc w:val="right"/>
            </w:pPr>
            <w:r>
              <w:rPr>
                <w:sz w:val="18"/>
              </w:rPr>
              <w:t>20.679,28</w:t>
            </w:r>
          </w:p>
        </w:tc>
        <w:tc>
          <w:tcPr>
            <w:tcW w:w="1860" w:type="dxa"/>
            <w:tcMar>
              <w:top w:w="0" w:type="dxa"/>
              <w:bottom w:w="0" w:type="dxa"/>
            </w:tcMar>
            <w:vAlign w:val="center"/>
          </w:tcPr>
          <w:p w14:paraId="258727FA" w14:textId="77777777" w:rsidR="00912A68" w:rsidRDefault="00000000">
            <w:pPr>
              <w:keepNext/>
              <w:keepLines/>
              <w:spacing w:after="0" w:line="240" w:lineRule="auto"/>
              <w:jc w:val="right"/>
            </w:pPr>
            <w:r>
              <w:rPr>
                <w:sz w:val="18"/>
              </w:rPr>
              <w:t>30.651,84</w:t>
            </w:r>
          </w:p>
        </w:tc>
        <w:tc>
          <w:tcPr>
            <w:tcW w:w="700" w:type="dxa"/>
            <w:tcMar>
              <w:top w:w="0" w:type="dxa"/>
              <w:bottom w:w="0" w:type="dxa"/>
            </w:tcMar>
            <w:vAlign w:val="center"/>
          </w:tcPr>
          <w:p w14:paraId="4D156B06" w14:textId="77777777" w:rsidR="00912A68" w:rsidRDefault="00000000">
            <w:pPr>
              <w:keepNext/>
              <w:keepLines/>
              <w:spacing w:after="0" w:line="240" w:lineRule="auto"/>
              <w:jc w:val="right"/>
            </w:pPr>
            <w:r>
              <w:rPr>
                <w:sz w:val="18"/>
              </w:rPr>
              <w:t>148,2</w:t>
            </w:r>
          </w:p>
        </w:tc>
      </w:tr>
    </w:tbl>
    <w:p w14:paraId="270595D7" w14:textId="77777777" w:rsidR="00912A68" w:rsidRDefault="00912A68">
      <w:pPr>
        <w:spacing w:after="0"/>
      </w:pPr>
    </w:p>
    <w:p w14:paraId="1C5220E4" w14:textId="77777777" w:rsidR="00912A68" w:rsidRDefault="00000000">
      <w:r>
        <w:t>U odnosu na prethodnu godinu zabilježeno je povećanje rashoda za bankarske usluge. Povećanje je rezultat aneksa ugovora s bankama i ugovaranja novih kreditnih aranžmana, što je dovelo do većih naknada i provizija za obavljene bankarske usluge.</w:t>
      </w:r>
    </w:p>
    <w:p w14:paraId="15C47EC2" w14:textId="77777777" w:rsidR="00912A68" w:rsidRDefault="00912A68"/>
    <w:p w14:paraId="2E3F873C" w14:textId="77777777" w:rsidR="00912A68" w:rsidRDefault="00000000">
      <w:pPr>
        <w:keepNext/>
        <w:spacing w:line="240" w:lineRule="auto"/>
        <w:jc w:val="center"/>
      </w:pPr>
      <w:r>
        <w:rPr>
          <w:sz w:val="28"/>
        </w:rPr>
        <w:lastRenderedPageBreak/>
        <w:t>Bilješka 36.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567B66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33C975"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C48458"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15DA97"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6FBCA8"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BA53ECB"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D66A958" w14:textId="77777777" w:rsidR="00912A68" w:rsidRDefault="00000000">
            <w:pPr>
              <w:keepNext/>
              <w:keepLines/>
              <w:spacing w:after="0" w:line="240" w:lineRule="auto"/>
              <w:jc w:val="center"/>
            </w:pPr>
            <w:r>
              <w:rPr>
                <w:b/>
                <w:sz w:val="18"/>
              </w:rPr>
              <w:t>Indeks (%)</w:t>
            </w:r>
          </w:p>
        </w:tc>
      </w:tr>
      <w:tr w:rsidR="00912A68" w14:paraId="315FC48F" w14:textId="77777777">
        <w:tblPrEx>
          <w:tblCellMar>
            <w:top w:w="0" w:type="dxa"/>
            <w:bottom w:w="0" w:type="dxa"/>
          </w:tblCellMar>
        </w:tblPrEx>
        <w:trPr>
          <w:cantSplit/>
          <w:trHeight w:val="560"/>
        </w:trPr>
        <w:tc>
          <w:tcPr>
            <w:tcW w:w="700" w:type="dxa"/>
            <w:tcMar>
              <w:top w:w="0" w:type="dxa"/>
              <w:bottom w:w="0" w:type="dxa"/>
            </w:tcMar>
            <w:vAlign w:val="center"/>
          </w:tcPr>
          <w:p w14:paraId="570F1B9D" w14:textId="77777777" w:rsidR="00912A68" w:rsidRDefault="00000000">
            <w:pPr>
              <w:keepNext/>
              <w:keepLines/>
              <w:spacing w:after="0" w:line="240" w:lineRule="auto"/>
            </w:pPr>
            <w:r>
              <w:rPr>
                <w:sz w:val="18"/>
              </w:rPr>
              <w:t>3523</w:t>
            </w:r>
          </w:p>
        </w:tc>
        <w:tc>
          <w:tcPr>
            <w:tcW w:w="3180" w:type="dxa"/>
            <w:tcMar>
              <w:top w:w="0" w:type="dxa"/>
              <w:bottom w:w="0" w:type="dxa"/>
            </w:tcMar>
            <w:vAlign w:val="center"/>
          </w:tcPr>
          <w:p w14:paraId="79A338DD" w14:textId="77777777" w:rsidR="00912A68" w:rsidRDefault="00000000">
            <w:pPr>
              <w:keepNext/>
              <w:keepLines/>
              <w:spacing w:after="0" w:line="240" w:lineRule="auto"/>
            </w:pPr>
            <w:r>
              <w:rPr>
                <w:sz w:val="18"/>
              </w:rPr>
              <w:t>Subvencije poljoprivrednicima i obrtnicima</w:t>
            </w:r>
          </w:p>
        </w:tc>
        <w:tc>
          <w:tcPr>
            <w:tcW w:w="700" w:type="dxa"/>
            <w:tcMar>
              <w:top w:w="0" w:type="dxa"/>
              <w:bottom w:w="0" w:type="dxa"/>
            </w:tcMar>
            <w:vAlign w:val="center"/>
          </w:tcPr>
          <w:p w14:paraId="05C96688" w14:textId="77777777" w:rsidR="00912A68" w:rsidRDefault="00000000">
            <w:pPr>
              <w:keepNext/>
              <w:keepLines/>
              <w:spacing w:after="0" w:line="240" w:lineRule="auto"/>
            </w:pPr>
            <w:r>
              <w:rPr>
                <w:sz w:val="18"/>
              </w:rPr>
              <w:t>3523</w:t>
            </w:r>
          </w:p>
        </w:tc>
        <w:tc>
          <w:tcPr>
            <w:tcW w:w="1860" w:type="dxa"/>
            <w:tcMar>
              <w:top w:w="0" w:type="dxa"/>
              <w:bottom w:w="0" w:type="dxa"/>
            </w:tcMar>
            <w:vAlign w:val="center"/>
          </w:tcPr>
          <w:p w14:paraId="1A6F26C8" w14:textId="77777777" w:rsidR="00912A68" w:rsidRDefault="00000000">
            <w:pPr>
              <w:keepNext/>
              <w:keepLines/>
              <w:spacing w:after="0" w:line="240" w:lineRule="auto"/>
              <w:jc w:val="right"/>
            </w:pPr>
            <w:r>
              <w:rPr>
                <w:sz w:val="18"/>
              </w:rPr>
              <w:t>45.922,69</w:t>
            </w:r>
          </w:p>
        </w:tc>
        <w:tc>
          <w:tcPr>
            <w:tcW w:w="1860" w:type="dxa"/>
            <w:tcMar>
              <w:top w:w="0" w:type="dxa"/>
              <w:bottom w:w="0" w:type="dxa"/>
            </w:tcMar>
            <w:vAlign w:val="center"/>
          </w:tcPr>
          <w:p w14:paraId="352F830D" w14:textId="77777777" w:rsidR="00912A68" w:rsidRDefault="00000000">
            <w:pPr>
              <w:keepNext/>
              <w:keepLines/>
              <w:spacing w:after="0" w:line="240" w:lineRule="auto"/>
              <w:jc w:val="right"/>
            </w:pPr>
            <w:r>
              <w:rPr>
                <w:sz w:val="18"/>
              </w:rPr>
              <w:t>103.853,12</w:t>
            </w:r>
          </w:p>
        </w:tc>
        <w:tc>
          <w:tcPr>
            <w:tcW w:w="700" w:type="dxa"/>
            <w:tcMar>
              <w:top w:w="0" w:type="dxa"/>
              <w:bottom w:w="0" w:type="dxa"/>
            </w:tcMar>
            <w:vAlign w:val="center"/>
          </w:tcPr>
          <w:p w14:paraId="7AC34CA1" w14:textId="77777777" w:rsidR="00912A68" w:rsidRDefault="00000000">
            <w:pPr>
              <w:keepNext/>
              <w:keepLines/>
              <w:spacing w:after="0" w:line="240" w:lineRule="auto"/>
              <w:jc w:val="right"/>
            </w:pPr>
            <w:r>
              <w:rPr>
                <w:sz w:val="18"/>
              </w:rPr>
              <w:t>226,1</w:t>
            </w:r>
          </w:p>
        </w:tc>
      </w:tr>
    </w:tbl>
    <w:p w14:paraId="42047665" w14:textId="77777777" w:rsidR="00912A68" w:rsidRDefault="00912A68">
      <w:pPr>
        <w:spacing w:after="0"/>
      </w:pPr>
    </w:p>
    <w:p w14:paraId="403ECF5E" w14:textId="77777777" w:rsidR="00912A68" w:rsidRDefault="00000000">
      <w:r>
        <w:t>U odnosu na prethodnu godinu zabilježeno je povećanje rashoda za subvencije. Povećanje je rezultat rasta ekonomske cijene usluga u privatnim dječjim vrtićima, obrtima i čuvaonicama za smještaj djece, što je dovelo do potrebe za većim iznosima subvencija kako bi se osigurala pristupačnost usluga roditeljima i djeci.</w:t>
      </w:r>
    </w:p>
    <w:p w14:paraId="44A61859" w14:textId="77777777" w:rsidR="00912A68" w:rsidRDefault="00912A68"/>
    <w:p w14:paraId="3300E7F3" w14:textId="77777777" w:rsidR="00912A68" w:rsidRDefault="00000000">
      <w:pPr>
        <w:keepNext/>
        <w:spacing w:line="240" w:lineRule="auto"/>
        <w:jc w:val="center"/>
      </w:pPr>
      <w:r>
        <w:rPr>
          <w:sz w:val="28"/>
        </w:rPr>
        <w:t>Bilješka 37.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1179C64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4CF120B"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6F415BF"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F333D9"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9190883"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0686D05"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12B3415" w14:textId="77777777" w:rsidR="00912A68" w:rsidRDefault="00000000">
            <w:pPr>
              <w:keepNext/>
              <w:keepLines/>
              <w:spacing w:after="0" w:line="240" w:lineRule="auto"/>
              <w:jc w:val="center"/>
            </w:pPr>
            <w:r>
              <w:rPr>
                <w:b/>
                <w:sz w:val="18"/>
              </w:rPr>
              <w:t>Indeks (%)</w:t>
            </w:r>
          </w:p>
        </w:tc>
      </w:tr>
      <w:tr w:rsidR="00912A68" w14:paraId="6E86D821" w14:textId="77777777">
        <w:tblPrEx>
          <w:tblCellMar>
            <w:top w:w="0" w:type="dxa"/>
            <w:bottom w:w="0" w:type="dxa"/>
          </w:tblCellMar>
        </w:tblPrEx>
        <w:trPr>
          <w:cantSplit/>
          <w:trHeight w:val="560"/>
        </w:trPr>
        <w:tc>
          <w:tcPr>
            <w:tcW w:w="700" w:type="dxa"/>
            <w:tcMar>
              <w:top w:w="0" w:type="dxa"/>
              <w:bottom w:w="0" w:type="dxa"/>
            </w:tcMar>
            <w:vAlign w:val="center"/>
          </w:tcPr>
          <w:p w14:paraId="07B736B5" w14:textId="77777777" w:rsidR="00912A68" w:rsidRDefault="00000000">
            <w:pPr>
              <w:keepNext/>
              <w:keepLines/>
              <w:spacing w:after="0" w:line="240" w:lineRule="auto"/>
            </w:pPr>
            <w:r>
              <w:rPr>
                <w:sz w:val="18"/>
              </w:rPr>
              <w:t>3631</w:t>
            </w:r>
          </w:p>
        </w:tc>
        <w:tc>
          <w:tcPr>
            <w:tcW w:w="3180" w:type="dxa"/>
            <w:tcMar>
              <w:top w:w="0" w:type="dxa"/>
              <w:bottom w:w="0" w:type="dxa"/>
            </w:tcMar>
            <w:vAlign w:val="center"/>
          </w:tcPr>
          <w:p w14:paraId="1ABA6CBD" w14:textId="77777777" w:rsidR="00912A68" w:rsidRDefault="00000000">
            <w:pPr>
              <w:keepNext/>
              <w:keepLines/>
              <w:spacing w:after="0" w:line="240" w:lineRule="auto"/>
            </w:pPr>
            <w:r>
              <w:rPr>
                <w:sz w:val="18"/>
              </w:rPr>
              <w:t>Tekuće pomoći drugom proračunu i izvanproračunskim korisnicima</w:t>
            </w:r>
          </w:p>
        </w:tc>
        <w:tc>
          <w:tcPr>
            <w:tcW w:w="700" w:type="dxa"/>
            <w:tcMar>
              <w:top w:w="0" w:type="dxa"/>
              <w:bottom w:w="0" w:type="dxa"/>
            </w:tcMar>
            <w:vAlign w:val="center"/>
          </w:tcPr>
          <w:p w14:paraId="7CEA3DDD" w14:textId="77777777" w:rsidR="00912A68" w:rsidRDefault="00000000">
            <w:pPr>
              <w:keepNext/>
              <w:keepLines/>
              <w:spacing w:after="0" w:line="240" w:lineRule="auto"/>
            </w:pPr>
            <w:r>
              <w:rPr>
                <w:sz w:val="18"/>
              </w:rPr>
              <w:t>3631</w:t>
            </w:r>
          </w:p>
        </w:tc>
        <w:tc>
          <w:tcPr>
            <w:tcW w:w="1860" w:type="dxa"/>
            <w:tcMar>
              <w:top w:w="0" w:type="dxa"/>
              <w:bottom w:w="0" w:type="dxa"/>
            </w:tcMar>
            <w:vAlign w:val="center"/>
          </w:tcPr>
          <w:p w14:paraId="415431C2" w14:textId="77777777" w:rsidR="00912A68" w:rsidRDefault="00000000">
            <w:pPr>
              <w:keepNext/>
              <w:keepLines/>
              <w:spacing w:after="0" w:line="240" w:lineRule="auto"/>
              <w:jc w:val="right"/>
            </w:pPr>
            <w:r>
              <w:rPr>
                <w:sz w:val="18"/>
              </w:rPr>
              <w:t>57.667,64</w:t>
            </w:r>
          </w:p>
        </w:tc>
        <w:tc>
          <w:tcPr>
            <w:tcW w:w="1860" w:type="dxa"/>
            <w:tcMar>
              <w:top w:w="0" w:type="dxa"/>
              <w:bottom w:w="0" w:type="dxa"/>
            </w:tcMar>
            <w:vAlign w:val="center"/>
          </w:tcPr>
          <w:p w14:paraId="5605BDA9" w14:textId="77777777" w:rsidR="00912A68" w:rsidRDefault="00000000">
            <w:pPr>
              <w:keepNext/>
              <w:keepLines/>
              <w:spacing w:after="0" w:line="240" w:lineRule="auto"/>
              <w:jc w:val="right"/>
            </w:pPr>
            <w:r>
              <w:rPr>
                <w:sz w:val="18"/>
              </w:rPr>
              <w:t>118.537,84</w:t>
            </w:r>
          </w:p>
        </w:tc>
        <w:tc>
          <w:tcPr>
            <w:tcW w:w="700" w:type="dxa"/>
            <w:tcMar>
              <w:top w:w="0" w:type="dxa"/>
              <w:bottom w:w="0" w:type="dxa"/>
            </w:tcMar>
            <w:vAlign w:val="center"/>
          </w:tcPr>
          <w:p w14:paraId="3549E299" w14:textId="77777777" w:rsidR="00912A68" w:rsidRDefault="00000000">
            <w:pPr>
              <w:keepNext/>
              <w:keepLines/>
              <w:spacing w:after="0" w:line="240" w:lineRule="auto"/>
              <w:jc w:val="right"/>
            </w:pPr>
            <w:r>
              <w:rPr>
                <w:sz w:val="18"/>
              </w:rPr>
              <w:t>205,6</w:t>
            </w:r>
          </w:p>
        </w:tc>
      </w:tr>
    </w:tbl>
    <w:p w14:paraId="461E4DF1" w14:textId="77777777" w:rsidR="00912A68" w:rsidRDefault="00912A68">
      <w:pPr>
        <w:spacing w:after="0"/>
      </w:pPr>
    </w:p>
    <w:p w14:paraId="13A0FC62" w14:textId="77777777" w:rsidR="00912A68" w:rsidRDefault="00000000">
      <w:r>
        <w:t>U odnosu na prethodnu godinu zabilježeno je povećanje rashoda za Javnu vatrogasnu postrojbu (JVP) Zabok.</w:t>
      </w:r>
    </w:p>
    <w:p w14:paraId="21FEE94F" w14:textId="77777777" w:rsidR="00912A68" w:rsidRDefault="00912A68"/>
    <w:p w14:paraId="4B494DE5" w14:textId="77777777" w:rsidR="00912A68" w:rsidRDefault="00000000">
      <w:pPr>
        <w:keepNext/>
        <w:spacing w:line="240" w:lineRule="auto"/>
        <w:jc w:val="center"/>
      </w:pPr>
      <w:r>
        <w:rPr>
          <w:sz w:val="28"/>
        </w:rPr>
        <w:t>Bilješka 38.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1F1AE19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3E2DFF"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A776761"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1C5C29D"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AC7DAB9"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401ED54E"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9E9F2F7" w14:textId="77777777" w:rsidR="00912A68" w:rsidRDefault="00000000">
            <w:pPr>
              <w:keepNext/>
              <w:keepLines/>
              <w:spacing w:after="0" w:line="240" w:lineRule="auto"/>
              <w:jc w:val="center"/>
            </w:pPr>
            <w:r>
              <w:rPr>
                <w:b/>
                <w:sz w:val="18"/>
              </w:rPr>
              <w:t>Indeks (%)</w:t>
            </w:r>
          </w:p>
        </w:tc>
      </w:tr>
      <w:tr w:rsidR="00912A68" w14:paraId="0A217F03" w14:textId="77777777">
        <w:tblPrEx>
          <w:tblCellMar>
            <w:top w:w="0" w:type="dxa"/>
            <w:bottom w:w="0" w:type="dxa"/>
          </w:tblCellMar>
        </w:tblPrEx>
        <w:trPr>
          <w:cantSplit/>
          <w:trHeight w:val="560"/>
        </w:trPr>
        <w:tc>
          <w:tcPr>
            <w:tcW w:w="700" w:type="dxa"/>
            <w:tcMar>
              <w:top w:w="0" w:type="dxa"/>
              <w:bottom w:w="0" w:type="dxa"/>
            </w:tcMar>
            <w:vAlign w:val="center"/>
          </w:tcPr>
          <w:p w14:paraId="654C70FC" w14:textId="77777777" w:rsidR="00912A68" w:rsidRDefault="00000000">
            <w:pPr>
              <w:keepNext/>
              <w:keepLines/>
              <w:spacing w:after="0" w:line="240" w:lineRule="auto"/>
            </w:pPr>
            <w:r>
              <w:rPr>
                <w:sz w:val="18"/>
              </w:rPr>
              <w:t>3661</w:t>
            </w:r>
          </w:p>
        </w:tc>
        <w:tc>
          <w:tcPr>
            <w:tcW w:w="3180" w:type="dxa"/>
            <w:tcMar>
              <w:top w:w="0" w:type="dxa"/>
              <w:bottom w:w="0" w:type="dxa"/>
            </w:tcMar>
            <w:vAlign w:val="center"/>
          </w:tcPr>
          <w:p w14:paraId="4097504F" w14:textId="77777777" w:rsidR="00912A68" w:rsidRDefault="00000000">
            <w:pPr>
              <w:keepNext/>
              <w:keepLines/>
              <w:spacing w:after="0" w:line="240" w:lineRule="auto"/>
            </w:pPr>
            <w:r>
              <w:rPr>
                <w:sz w:val="18"/>
              </w:rPr>
              <w:t>Tekuće pomoći proračunskim korisnicima drugih proračuna</w:t>
            </w:r>
          </w:p>
        </w:tc>
        <w:tc>
          <w:tcPr>
            <w:tcW w:w="700" w:type="dxa"/>
            <w:tcMar>
              <w:top w:w="0" w:type="dxa"/>
              <w:bottom w:w="0" w:type="dxa"/>
            </w:tcMar>
            <w:vAlign w:val="center"/>
          </w:tcPr>
          <w:p w14:paraId="07F0BB99" w14:textId="77777777" w:rsidR="00912A68" w:rsidRDefault="00000000">
            <w:pPr>
              <w:keepNext/>
              <w:keepLines/>
              <w:spacing w:after="0" w:line="240" w:lineRule="auto"/>
            </w:pPr>
            <w:r>
              <w:rPr>
                <w:sz w:val="18"/>
              </w:rPr>
              <w:t>3661</w:t>
            </w:r>
          </w:p>
        </w:tc>
        <w:tc>
          <w:tcPr>
            <w:tcW w:w="1860" w:type="dxa"/>
            <w:tcMar>
              <w:top w:w="0" w:type="dxa"/>
              <w:bottom w:w="0" w:type="dxa"/>
            </w:tcMar>
            <w:vAlign w:val="center"/>
          </w:tcPr>
          <w:p w14:paraId="39598857" w14:textId="77777777" w:rsidR="00912A68" w:rsidRDefault="00000000">
            <w:pPr>
              <w:keepNext/>
              <w:keepLines/>
              <w:spacing w:after="0" w:line="240" w:lineRule="auto"/>
              <w:jc w:val="right"/>
            </w:pPr>
            <w:r>
              <w:rPr>
                <w:sz w:val="18"/>
              </w:rPr>
              <w:t>35.091,40</w:t>
            </w:r>
          </w:p>
        </w:tc>
        <w:tc>
          <w:tcPr>
            <w:tcW w:w="1860" w:type="dxa"/>
            <w:tcMar>
              <w:top w:w="0" w:type="dxa"/>
              <w:bottom w:w="0" w:type="dxa"/>
            </w:tcMar>
            <w:vAlign w:val="center"/>
          </w:tcPr>
          <w:p w14:paraId="3AD04E71" w14:textId="77777777" w:rsidR="00912A68" w:rsidRDefault="00000000">
            <w:pPr>
              <w:keepNext/>
              <w:keepLines/>
              <w:spacing w:after="0" w:line="240" w:lineRule="auto"/>
              <w:jc w:val="right"/>
            </w:pPr>
            <w:r>
              <w:rPr>
                <w:sz w:val="18"/>
              </w:rPr>
              <w:t>14.680,13</w:t>
            </w:r>
          </w:p>
        </w:tc>
        <w:tc>
          <w:tcPr>
            <w:tcW w:w="700" w:type="dxa"/>
            <w:tcMar>
              <w:top w:w="0" w:type="dxa"/>
              <w:bottom w:w="0" w:type="dxa"/>
            </w:tcMar>
            <w:vAlign w:val="center"/>
          </w:tcPr>
          <w:p w14:paraId="645E20E9" w14:textId="77777777" w:rsidR="00912A68" w:rsidRDefault="00000000">
            <w:pPr>
              <w:keepNext/>
              <w:keepLines/>
              <w:spacing w:after="0" w:line="240" w:lineRule="auto"/>
              <w:jc w:val="right"/>
            </w:pPr>
            <w:r>
              <w:rPr>
                <w:sz w:val="18"/>
              </w:rPr>
              <w:t>41,8</w:t>
            </w:r>
          </w:p>
        </w:tc>
      </w:tr>
    </w:tbl>
    <w:p w14:paraId="42124CF0" w14:textId="77777777" w:rsidR="00912A68" w:rsidRDefault="00912A68">
      <w:pPr>
        <w:spacing w:after="0"/>
      </w:pPr>
    </w:p>
    <w:p w14:paraId="531E6B87" w14:textId="77777777" w:rsidR="00912A68" w:rsidRDefault="00000000">
      <w:r>
        <w:t>U odnosu na prethodnu godinu zabilježeno je smanjenje rashoda za sufinanciranje dječjih vrtića. Smanjenje je rezultat manjeg broja djece upisanih u javne vrtiće izvan Općine, što je dovelo do smanjenih iznosa potrebnih za sufinanciranje boravka djece u vrtićima.</w:t>
      </w:r>
    </w:p>
    <w:p w14:paraId="510FF9CD" w14:textId="77777777" w:rsidR="00912A68" w:rsidRDefault="00912A68"/>
    <w:p w14:paraId="6CEF0C8E" w14:textId="77777777" w:rsidR="00912A68" w:rsidRDefault="00000000">
      <w:pPr>
        <w:keepNext/>
        <w:spacing w:line="240" w:lineRule="auto"/>
        <w:jc w:val="center"/>
      </w:pPr>
      <w:r>
        <w:rPr>
          <w:sz w:val="28"/>
        </w:rPr>
        <w:t>Bilješka 39.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4987BC0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9C190AF"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1D84F09"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25CCE5B"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D655AD8"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5ADC85"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CCAC22B" w14:textId="77777777" w:rsidR="00912A68" w:rsidRDefault="00000000">
            <w:pPr>
              <w:keepNext/>
              <w:keepLines/>
              <w:spacing w:after="0" w:line="240" w:lineRule="auto"/>
              <w:jc w:val="center"/>
            </w:pPr>
            <w:r>
              <w:rPr>
                <w:b/>
                <w:sz w:val="18"/>
              </w:rPr>
              <w:t>Indeks (%)</w:t>
            </w:r>
          </w:p>
        </w:tc>
      </w:tr>
      <w:tr w:rsidR="00912A68" w14:paraId="7FAA1118" w14:textId="77777777">
        <w:tblPrEx>
          <w:tblCellMar>
            <w:top w:w="0" w:type="dxa"/>
            <w:bottom w:w="0" w:type="dxa"/>
          </w:tblCellMar>
        </w:tblPrEx>
        <w:trPr>
          <w:cantSplit/>
          <w:trHeight w:val="560"/>
        </w:trPr>
        <w:tc>
          <w:tcPr>
            <w:tcW w:w="700" w:type="dxa"/>
            <w:tcMar>
              <w:top w:w="0" w:type="dxa"/>
              <w:bottom w:w="0" w:type="dxa"/>
            </w:tcMar>
            <w:vAlign w:val="center"/>
          </w:tcPr>
          <w:p w14:paraId="7744E1D5" w14:textId="77777777" w:rsidR="00912A68" w:rsidRDefault="00000000">
            <w:pPr>
              <w:keepNext/>
              <w:keepLines/>
              <w:spacing w:after="0" w:line="240" w:lineRule="auto"/>
            </w:pPr>
            <w:r>
              <w:rPr>
                <w:sz w:val="18"/>
              </w:rPr>
              <w:t>3672</w:t>
            </w:r>
          </w:p>
        </w:tc>
        <w:tc>
          <w:tcPr>
            <w:tcW w:w="3180" w:type="dxa"/>
            <w:tcMar>
              <w:top w:w="0" w:type="dxa"/>
              <w:bottom w:w="0" w:type="dxa"/>
            </w:tcMar>
            <w:vAlign w:val="center"/>
          </w:tcPr>
          <w:p w14:paraId="2898964D" w14:textId="77777777" w:rsidR="00912A68" w:rsidRDefault="00000000">
            <w:pPr>
              <w:keepNext/>
              <w:keepLines/>
              <w:spacing w:after="0" w:line="240" w:lineRule="auto"/>
            </w:pPr>
            <w:r>
              <w:rPr>
                <w:sz w:val="18"/>
              </w:rPr>
              <w:t>Prijenosi proračunskim korisnicima iz nadležnog proračuna za financiranje rashoda poslovanja</w:t>
            </w:r>
          </w:p>
        </w:tc>
        <w:tc>
          <w:tcPr>
            <w:tcW w:w="700" w:type="dxa"/>
            <w:tcMar>
              <w:top w:w="0" w:type="dxa"/>
              <w:bottom w:w="0" w:type="dxa"/>
            </w:tcMar>
            <w:vAlign w:val="center"/>
          </w:tcPr>
          <w:p w14:paraId="00CACD6F" w14:textId="77777777" w:rsidR="00912A68" w:rsidRDefault="00000000">
            <w:pPr>
              <w:keepNext/>
              <w:keepLines/>
              <w:spacing w:after="0" w:line="240" w:lineRule="auto"/>
            </w:pPr>
            <w:r>
              <w:rPr>
                <w:sz w:val="18"/>
              </w:rPr>
              <w:t>3672</w:t>
            </w:r>
          </w:p>
        </w:tc>
        <w:tc>
          <w:tcPr>
            <w:tcW w:w="1860" w:type="dxa"/>
            <w:tcMar>
              <w:top w:w="0" w:type="dxa"/>
              <w:bottom w:w="0" w:type="dxa"/>
            </w:tcMar>
            <w:vAlign w:val="center"/>
          </w:tcPr>
          <w:p w14:paraId="7F37DD68" w14:textId="77777777" w:rsidR="00912A68" w:rsidRDefault="00000000">
            <w:pPr>
              <w:keepNext/>
              <w:keepLines/>
              <w:spacing w:after="0" w:line="240" w:lineRule="auto"/>
              <w:jc w:val="right"/>
            </w:pPr>
            <w:r>
              <w:rPr>
                <w:sz w:val="18"/>
              </w:rPr>
              <w:t>458.257,65</w:t>
            </w:r>
          </w:p>
        </w:tc>
        <w:tc>
          <w:tcPr>
            <w:tcW w:w="1860" w:type="dxa"/>
            <w:tcMar>
              <w:top w:w="0" w:type="dxa"/>
              <w:bottom w:w="0" w:type="dxa"/>
            </w:tcMar>
            <w:vAlign w:val="center"/>
          </w:tcPr>
          <w:p w14:paraId="1D35E6EE" w14:textId="77777777" w:rsidR="00912A68" w:rsidRDefault="00000000">
            <w:pPr>
              <w:keepNext/>
              <w:keepLines/>
              <w:spacing w:after="0" w:line="240" w:lineRule="auto"/>
              <w:jc w:val="right"/>
            </w:pPr>
            <w:r>
              <w:rPr>
                <w:sz w:val="18"/>
              </w:rPr>
              <w:t>541.548,86</w:t>
            </w:r>
          </w:p>
        </w:tc>
        <w:tc>
          <w:tcPr>
            <w:tcW w:w="700" w:type="dxa"/>
            <w:tcMar>
              <w:top w:w="0" w:type="dxa"/>
              <w:bottom w:w="0" w:type="dxa"/>
            </w:tcMar>
            <w:vAlign w:val="center"/>
          </w:tcPr>
          <w:p w14:paraId="37E8F920" w14:textId="77777777" w:rsidR="00912A68" w:rsidRDefault="00000000">
            <w:pPr>
              <w:keepNext/>
              <w:keepLines/>
              <w:spacing w:after="0" w:line="240" w:lineRule="auto"/>
              <w:jc w:val="right"/>
            </w:pPr>
            <w:r>
              <w:rPr>
                <w:sz w:val="18"/>
              </w:rPr>
              <w:t>118,2</w:t>
            </w:r>
          </w:p>
        </w:tc>
      </w:tr>
    </w:tbl>
    <w:p w14:paraId="3A5EC912" w14:textId="77777777" w:rsidR="00912A68" w:rsidRDefault="00912A68">
      <w:pPr>
        <w:spacing w:after="0"/>
      </w:pPr>
    </w:p>
    <w:p w14:paraId="61547B0C" w14:textId="77777777" w:rsidR="00912A68" w:rsidRDefault="00000000">
      <w:r>
        <w:lastRenderedPageBreak/>
        <w:t>U odnosu na prethodnu godinu zabilježeno je povećanje prijenosa proračunskom korisniku – dječjem vrtiću Jurek za sufinanciranje smještaja djece, pri čemu je visina prijenosa određena prema stvarnom broju upisane djece i ugovorenim cijenama smještaja.</w:t>
      </w:r>
    </w:p>
    <w:p w14:paraId="01016E74" w14:textId="77777777" w:rsidR="00912A68" w:rsidRDefault="00912A68"/>
    <w:p w14:paraId="2EF70B9E" w14:textId="77777777" w:rsidR="00912A68" w:rsidRDefault="00000000">
      <w:pPr>
        <w:keepNext/>
        <w:spacing w:line="240" w:lineRule="auto"/>
        <w:jc w:val="center"/>
      </w:pPr>
      <w:r>
        <w:rPr>
          <w:sz w:val="28"/>
        </w:rPr>
        <w:t>Bilješka 40.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A6B6D3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6857E12"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A425D6E"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F0721DF"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AB4AD8"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9630A59"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790D5EB" w14:textId="77777777" w:rsidR="00912A68" w:rsidRDefault="00000000">
            <w:pPr>
              <w:keepNext/>
              <w:keepLines/>
              <w:spacing w:after="0" w:line="240" w:lineRule="auto"/>
              <w:jc w:val="center"/>
            </w:pPr>
            <w:r>
              <w:rPr>
                <w:b/>
                <w:sz w:val="18"/>
              </w:rPr>
              <w:t>Indeks (%)</w:t>
            </w:r>
          </w:p>
        </w:tc>
      </w:tr>
      <w:tr w:rsidR="00912A68" w14:paraId="5F9480A8" w14:textId="77777777">
        <w:tblPrEx>
          <w:tblCellMar>
            <w:top w:w="0" w:type="dxa"/>
            <w:bottom w:w="0" w:type="dxa"/>
          </w:tblCellMar>
        </w:tblPrEx>
        <w:trPr>
          <w:cantSplit/>
          <w:trHeight w:val="560"/>
        </w:trPr>
        <w:tc>
          <w:tcPr>
            <w:tcW w:w="700" w:type="dxa"/>
            <w:tcMar>
              <w:top w:w="0" w:type="dxa"/>
              <w:bottom w:w="0" w:type="dxa"/>
            </w:tcMar>
            <w:vAlign w:val="center"/>
          </w:tcPr>
          <w:p w14:paraId="0648BBF5" w14:textId="77777777" w:rsidR="00912A68" w:rsidRDefault="00000000">
            <w:pPr>
              <w:keepNext/>
              <w:keepLines/>
              <w:spacing w:after="0" w:line="240" w:lineRule="auto"/>
            </w:pPr>
            <w:r>
              <w:rPr>
                <w:sz w:val="18"/>
              </w:rPr>
              <w:t>3721</w:t>
            </w:r>
          </w:p>
        </w:tc>
        <w:tc>
          <w:tcPr>
            <w:tcW w:w="3180" w:type="dxa"/>
            <w:tcMar>
              <w:top w:w="0" w:type="dxa"/>
              <w:bottom w:w="0" w:type="dxa"/>
            </w:tcMar>
            <w:vAlign w:val="center"/>
          </w:tcPr>
          <w:p w14:paraId="2F5F60AD" w14:textId="77777777" w:rsidR="00912A68" w:rsidRDefault="00000000">
            <w:pPr>
              <w:keepNext/>
              <w:keepLines/>
              <w:spacing w:after="0" w:line="240" w:lineRule="auto"/>
            </w:pPr>
            <w:r>
              <w:rPr>
                <w:sz w:val="18"/>
              </w:rPr>
              <w:t>Naknade građanima i kućanstvima u novcu</w:t>
            </w:r>
          </w:p>
        </w:tc>
        <w:tc>
          <w:tcPr>
            <w:tcW w:w="700" w:type="dxa"/>
            <w:tcMar>
              <w:top w:w="0" w:type="dxa"/>
              <w:bottom w:w="0" w:type="dxa"/>
            </w:tcMar>
            <w:vAlign w:val="center"/>
          </w:tcPr>
          <w:p w14:paraId="790C88F0" w14:textId="77777777" w:rsidR="00912A68" w:rsidRDefault="00000000">
            <w:pPr>
              <w:keepNext/>
              <w:keepLines/>
              <w:spacing w:after="0" w:line="240" w:lineRule="auto"/>
            </w:pPr>
            <w:r>
              <w:rPr>
                <w:sz w:val="18"/>
              </w:rPr>
              <w:t>3721</w:t>
            </w:r>
          </w:p>
        </w:tc>
        <w:tc>
          <w:tcPr>
            <w:tcW w:w="1860" w:type="dxa"/>
            <w:tcMar>
              <w:top w:w="0" w:type="dxa"/>
              <w:bottom w:w="0" w:type="dxa"/>
            </w:tcMar>
            <w:vAlign w:val="center"/>
          </w:tcPr>
          <w:p w14:paraId="70EE52F3" w14:textId="77777777" w:rsidR="00912A68" w:rsidRDefault="00000000">
            <w:pPr>
              <w:keepNext/>
              <w:keepLines/>
              <w:spacing w:after="0" w:line="240" w:lineRule="auto"/>
              <w:jc w:val="right"/>
            </w:pPr>
            <w:r>
              <w:rPr>
                <w:sz w:val="18"/>
              </w:rPr>
              <w:t>130.457,39</w:t>
            </w:r>
          </w:p>
        </w:tc>
        <w:tc>
          <w:tcPr>
            <w:tcW w:w="1860" w:type="dxa"/>
            <w:tcMar>
              <w:top w:w="0" w:type="dxa"/>
              <w:bottom w:w="0" w:type="dxa"/>
            </w:tcMar>
            <w:vAlign w:val="center"/>
          </w:tcPr>
          <w:p w14:paraId="01F1268C" w14:textId="77777777" w:rsidR="00912A68" w:rsidRDefault="00000000">
            <w:pPr>
              <w:keepNext/>
              <w:keepLines/>
              <w:spacing w:after="0" w:line="240" w:lineRule="auto"/>
              <w:jc w:val="right"/>
            </w:pPr>
            <w:r>
              <w:rPr>
                <w:sz w:val="18"/>
              </w:rPr>
              <w:t>170.273,39</w:t>
            </w:r>
          </w:p>
        </w:tc>
        <w:tc>
          <w:tcPr>
            <w:tcW w:w="700" w:type="dxa"/>
            <w:tcMar>
              <w:top w:w="0" w:type="dxa"/>
              <w:bottom w:w="0" w:type="dxa"/>
            </w:tcMar>
            <w:vAlign w:val="center"/>
          </w:tcPr>
          <w:p w14:paraId="1B607C7D" w14:textId="77777777" w:rsidR="00912A68" w:rsidRDefault="00000000">
            <w:pPr>
              <w:keepNext/>
              <w:keepLines/>
              <w:spacing w:after="0" w:line="240" w:lineRule="auto"/>
              <w:jc w:val="right"/>
            </w:pPr>
            <w:r>
              <w:rPr>
                <w:sz w:val="18"/>
              </w:rPr>
              <w:t>130,5</w:t>
            </w:r>
          </w:p>
        </w:tc>
      </w:tr>
    </w:tbl>
    <w:p w14:paraId="5F18952E" w14:textId="77777777" w:rsidR="00912A68" w:rsidRDefault="00912A68">
      <w:pPr>
        <w:spacing w:after="0"/>
      </w:pPr>
    </w:p>
    <w:p w14:paraId="4D1FF1FB" w14:textId="77777777" w:rsidR="00912A68" w:rsidRDefault="00000000">
      <w:r>
        <w:t>U odnosu na prethodnu godinu zabilježeno je povećanje rashoda za naknade građanima i kućanstvima u novcu. Povećanje je rezultat većih izdvajanja Općine za isplatu božićnica za umirovljenike (iznos božićnice iznosio je 100,00 eura). U 2025. godini Općina je počela isplaćivati poticajnu naknadu za liječnika opće medicine u ambulanti u Gornjoj Stubici, u 2024. godini poticajna naknada se nije isplaćivala.</w:t>
      </w:r>
    </w:p>
    <w:p w14:paraId="5D931614" w14:textId="77777777" w:rsidR="00912A68" w:rsidRDefault="00912A68"/>
    <w:p w14:paraId="6EC2ECAE" w14:textId="77777777" w:rsidR="00912A68" w:rsidRDefault="00000000">
      <w:pPr>
        <w:keepNext/>
        <w:spacing w:line="240" w:lineRule="auto"/>
        <w:jc w:val="center"/>
      </w:pPr>
      <w:r>
        <w:rPr>
          <w:sz w:val="28"/>
        </w:rPr>
        <w:t>Bilješka 41.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6182A12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6FED33C"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8FA80BC"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D298143"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C50E6CB"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6B2D28A"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543B4FA" w14:textId="77777777" w:rsidR="00912A68" w:rsidRDefault="00000000">
            <w:pPr>
              <w:keepNext/>
              <w:keepLines/>
              <w:spacing w:after="0" w:line="240" w:lineRule="auto"/>
              <w:jc w:val="center"/>
            </w:pPr>
            <w:r>
              <w:rPr>
                <w:b/>
                <w:sz w:val="18"/>
              </w:rPr>
              <w:t>Indeks (%)</w:t>
            </w:r>
          </w:p>
        </w:tc>
      </w:tr>
      <w:tr w:rsidR="00912A68" w14:paraId="62EAADD5" w14:textId="77777777">
        <w:tblPrEx>
          <w:tblCellMar>
            <w:top w:w="0" w:type="dxa"/>
            <w:bottom w:w="0" w:type="dxa"/>
          </w:tblCellMar>
        </w:tblPrEx>
        <w:trPr>
          <w:cantSplit/>
          <w:trHeight w:val="560"/>
        </w:trPr>
        <w:tc>
          <w:tcPr>
            <w:tcW w:w="700" w:type="dxa"/>
            <w:tcMar>
              <w:top w:w="0" w:type="dxa"/>
              <w:bottom w:w="0" w:type="dxa"/>
            </w:tcMar>
            <w:vAlign w:val="center"/>
          </w:tcPr>
          <w:p w14:paraId="6B6E2AB0" w14:textId="77777777" w:rsidR="00912A68" w:rsidRDefault="00000000">
            <w:pPr>
              <w:keepNext/>
              <w:keepLines/>
              <w:spacing w:after="0" w:line="240" w:lineRule="auto"/>
            </w:pPr>
            <w:r>
              <w:rPr>
                <w:sz w:val="18"/>
              </w:rPr>
              <w:t>3811</w:t>
            </w:r>
          </w:p>
        </w:tc>
        <w:tc>
          <w:tcPr>
            <w:tcW w:w="3180" w:type="dxa"/>
            <w:tcMar>
              <w:top w:w="0" w:type="dxa"/>
              <w:bottom w:w="0" w:type="dxa"/>
            </w:tcMar>
            <w:vAlign w:val="center"/>
          </w:tcPr>
          <w:p w14:paraId="7C689EFD" w14:textId="77777777" w:rsidR="00912A68" w:rsidRDefault="00000000">
            <w:pPr>
              <w:keepNext/>
              <w:keepLines/>
              <w:spacing w:after="0" w:line="240" w:lineRule="auto"/>
            </w:pPr>
            <w:r>
              <w:rPr>
                <w:sz w:val="18"/>
              </w:rPr>
              <w:t>Tekuće donacije u novcu</w:t>
            </w:r>
          </w:p>
        </w:tc>
        <w:tc>
          <w:tcPr>
            <w:tcW w:w="700" w:type="dxa"/>
            <w:tcMar>
              <w:top w:w="0" w:type="dxa"/>
              <w:bottom w:w="0" w:type="dxa"/>
            </w:tcMar>
            <w:vAlign w:val="center"/>
          </w:tcPr>
          <w:p w14:paraId="54A85641" w14:textId="77777777" w:rsidR="00912A68" w:rsidRDefault="00000000">
            <w:pPr>
              <w:keepNext/>
              <w:keepLines/>
              <w:spacing w:after="0" w:line="240" w:lineRule="auto"/>
            </w:pPr>
            <w:r>
              <w:rPr>
                <w:sz w:val="18"/>
              </w:rPr>
              <w:t>3811</w:t>
            </w:r>
          </w:p>
        </w:tc>
        <w:tc>
          <w:tcPr>
            <w:tcW w:w="1860" w:type="dxa"/>
            <w:tcMar>
              <w:top w:w="0" w:type="dxa"/>
              <w:bottom w:w="0" w:type="dxa"/>
            </w:tcMar>
            <w:vAlign w:val="center"/>
          </w:tcPr>
          <w:p w14:paraId="5901EFAD" w14:textId="77777777" w:rsidR="00912A68" w:rsidRDefault="00000000">
            <w:pPr>
              <w:keepNext/>
              <w:keepLines/>
              <w:spacing w:after="0" w:line="240" w:lineRule="auto"/>
              <w:jc w:val="right"/>
            </w:pPr>
            <w:r>
              <w:rPr>
                <w:sz w:val="18"/>
              </w:rPr>
              <w:t>195.188,65</w:t>
            </w:r>
          </w:p>
        </w:tc>
        <w:tc>
          <w:tcPr>
            <w:tcW w:w="1860" w:type="dxa"/>
            <w:tcMar>
              <w:top w:w="0" w:type="dxa"/>
              <w:bottom w:w="0" w:type="dxa"/>
            </w:tcMar>
            <w:vAlign w:val="center"/>
          </w:tcPr>
          <w:p w14:paraId="3A54A78D" w14:textId="77777777" w:rsidR="00912A68" w:rsidRDefault="00000000">
            <w:pPr>
              <w:keepNext/>
              <w:keepLines/>
              <w:spacing w:after="0" w:line="240" w:lineRule="auto"/>
              <w:jc w:val="right"/>
            </w:pPr>
            <w:r>
              <w:rPr>
                <w:sz w:val="18"/>
              </w:rPr>
              <w:t>374.828,09</w:t>
            </w:r>
          </w:p>
        </w:tc>
        <w:tc>
          <w:tcPr>
            <w:tcW w:w="700" w:type="dxa"/>
            <w:tcMar>
              <w:top w:w="0" w:type="dxa"/>
              <w:bottom w:w="0" w:type="dxa"/>
            </w:tcMar>
            <w:vAlign w:val="center"/>
          </w:tcPr>
          <w:p w14:paraId="5CAC8EAF" w14:textId="77777777" w:rsidR="00912A68" w:rsidRDefault="00000000">
            <w:pPr>
              <w:keepNext/>
              <w:keepLines/>
              <w:spacing w:after="0" w:line="240" w:lineRule="auto"/>
              <w:jc w:val="right"/>
            </w:pPr>
            <w:r>
              <w:rPr>
                <w:sz w:val="18"/>
              </w:rPr>
              <w:t>192,0</w:t>
            </w:r>
          </w:p>
        </w:tc>
      </w:tr>
    </w:tbl>
    <w:p w14:paraId="601BB18C" w14:textId="77777777" w:rsidR="00912A68" w:rsidRDefault="00912A68">
      <w:pPr>
        <w:spacing w:after="0"/>
      </w:pPr>
    </w:p>
    <w:p w14:paraId="21773AA7" w14:textId="77777777" w:rsidR="00912A68" w:rsidRDefault="00000000">
      <w:r>
        <w:t>U odnosu na prethodnu godinu zabilježeno je povećanje rashoda za tekuće donacije. Povećanje je rezultat većih izdvajanja Općine za financiranje programa i projekata koje provode udruge na području Općine Gornja Stubica.</w:t>
      </w:r>
    </w:p>
    <w:p w14:paraId="7611D6A1" w14:textId="77777777" w:rsidR="00912A68" w:rsidRDefault="00912A68"/>
    <w:p w14:paraId="2563E702" w14:textId="77777777" w:rsidR="00912A68" w:rsidRDefault="00000000">
      <w:pPr>
        <w:keepNext/>
        <w:spacing w:line="240" w:lineRule="auto"/>
        <w:jc w:val="center"/>
      </w:pPr>
      <w:r>
        <w:rPr>
          <w:sz w:val="28"/>
        </w:rPr>
        <w:t>Bilješka 42.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04FA2B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4A20FC5"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843BC73"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9A17759"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6C5692"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1141CC39"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4446E7E" w14:textId="77777777" w:rsidR="00912A68" w:rsidRDefault="00000000">
            <w:pPr>
              <w:keepNext/>
              <w:keepLines/>
              <w:spacing w:after="0" w:line="240" w:lineRule="auto"/>
              <w:jc w:val="center"/>
            </w:pPr>
            <w:r>
              <w:rPr>
                <w:b/>
                <w:sz w:val="18"/>
              </w:rPr>
              <w:t>Indeks (%)</w:t>
            </w:r>
          </w:p>
        </w:tc>
      </w:tr>
      <w:tr w:rsidR="00912A68" w14:paraId="79467362" w14:textId="77777777">
        <w:tblPrEx>
          <w:tblCellMar>
            <w:top w:w="0" w:type="dxa"/>
            <w:bottom w:w="0" w:type="dxa"/>
          </w:tblCellMar>
        </w:tblPrEx>
        <w:trPr>
          <w:cantSplit/>
          <w:trHeight w:val="560"/>
        </w:trPr>
        <w:tc>
          <w:tcPr>
            <w:tcW w:w="700" w:type="dxa"/>
            <w:tcMar>
              <w:top w:w="0" w:type="dxa"/>
              <w:bottom w:w="0" w:type="dxa"/>
            </w:tcMar>
            <w:vAlign w:val="center"/>
          </w:tcPr>
          <w:p w14:paraId="3A219F72" w14:textId="77777777" w:rsidR="00912A68" w:rsidRDefault="00000000">
            <w:pPr>
              <w:keepNext/>
              <w:keepLines/>
              <w:spacing w:after="0" w:line="240" w:lineRule="auto"/>
            </w:pPr>
            <w:r>
              <w:rPr>
                <w:sz w:val="18"/>
              </w:rPr>
              <w:t>3821</w:t>
            </w:r>
          </w:p>
        </w:tc>
        <w:tc>
          <w:tcPr>
            <w:tcW w:w="3180" w:type="dxa"/>
            <w:tcMar>
              <w:top w:w="0" w:type="dxa"/>
              <w:bottom w:w="0" w:type="dxa"/>
            </w:tcMar>
            <w:vAlign w:val="center"/>
          </w:tcPr>
          <w:p w14:paraId="36EE99FA" w14:textId="77777777" w:rsidR="00912A68" w:rsidRDefault="00000000">
            <w:pPr>
              <w:keepNext/>
              <w:keepLines/>
              <w:spacing w:after="0" w:line="240" w:lineRule="auto"/>
            </w:pPr>
            <w:r>
              <w:rPr>
                <w:sz w:val="18"/>
              </w:rPr>
              <w:t>Kapitalne donacije neprofitnim organizacijama</w:t>
            </w:r>
          </w:p>
        </w:tc>
        <w:tc>
          <w:tcPr>
            <w:tcW w:w="700" w:type="dxa"/>
            <w:tcMar>
              <w:top w:w="0" w:type="dxa"/>
              <w:bottom w:w="0" w:type="dxa"/>
            </w:tcMar>
            <w:vAlign w:val="center"/>
          </w:tcPr>
          <w:p w14:paraId="7A95E32F" w14:textId="77777777" w:rsidR="00912A68" w:rsidRDefault="00000000">
            <w:pPr>
              <w:keepNext/>
              <w:keepLines/>
              <w:spacing w:after="0" w:line="240" w:lineRule="auto"/>
            </w:pPr>
            <w:r>
              <w:rPr>
                <w:sz w:val="18"/>
              </w:rPr>
              <w:t>3821</w:t>
            </w:r>
          </w:p>
        </w:tc>
        <w:tc>
          <w:tcPr>
            <w:tcW w:w="1860" w:type="dxa"/>
            <w:tcMar>
              <w:top w:w="0" w:type="dxa"/>
              <w:bottom w:w="0" w:type="dxa"/>
            </w:tcMar>
            <w:vAlign w:val="center"/>
          </w:tcPr>
          <w:p w14:paraId="63397A55" w14:textId="77777777" w:rsidR="00912A68" w:rsidRDefault="00000000">
            <w:pPr>
              <w:keepNext/>
              <w:keepLines/>
              <w:spacing w:after="0" w:line="240" w:lineRule="auto"/>
              <w:jc w:val="right"/>
            </w:pPr>
            <w:r>
              <w:rPr>
                <w:sz w:val="18"/>
              </w:rPr>
              <w:t>15.000,00</w:t>
            </w:r>
          </w:p>
        </w:tc>
        <w:tc>
          <w:tcPr>
            <w:tcW w:w="1860" w:type="dxa"/>
            <w:tcMar>
              <w:top w:w="0" w:type="dxa"/>
              <w:bottom w:w="0" w:type="dxa"/>
            </w:tcMar>
            <w:vAlign w:val="center"/>
          </w:tcPr>
          <w:p w14:paraId="2F16FD40" w14:textId="77777777" w:rsidR="00912A68" w:rsidRDefault="00000000">
            <w:pPr>
              <w:keepNext/>
              <w:keepLines/>
              <w:spacing w:after="0" w:line="240" w:lineRule="auto"/>
              <w:jc w:val="right"/>
            </w:pPr>
            <w:r>
              <w:rPr>
                <w:sz w:val="18"/>
              </w:rPr>
              <w:t>43.750,00</w:t>
            </w:r>
          </w:p>
        </w:tc>
        <w:tc>
          <w:tcPr>
            <w:tcW w:w="700" w:type="dxa"/>
            <w:tcMar>
              <w:top w:w="0" w:type="dxa"/>
              <w:bottom w:w="0" w:type="dxa"/>
            </w:tcMar>
            <w:vAlign w:val="center"/>
          </w:tcPr>
          <w:p w14:paraId="1FFE4915" w14:textId="77777777" w:rsidR="00912A68" w:rsidRDefault="00000000">
            <w:pPr>
              <w:keepNext/>
              <w:keepLines/>
              <w:spacing w:after="0" w:line="240" w:lineRule="auto"/>
              <w:jc w:val="right"/>
            </w:pPr>
            <w:r>
              <w:rPr>
                <w:sz w:val="18"/>
              </w:rPr>
              <w:t>291,7</w:t>
            </w:r>
          </w:p>
        </w:tc>
      </w:tr>
    </w:tbl>
    <w:p w14:paraId="1EC55EC1" w14:textId="77777777" w:rsidR="00912A68" w:rsidRDefault="00912A68">
      <w:pPr>
        <w:spacing w:after="0"/>
      </w:pPr>
    </w:p>
    <w:p w14:paraId="14D0D82D" w14:textId="77777777" w:rsidR="00912A68" w:rsidRDefault="00000000">
      <w:r>
        <w:t>U izvještajnom razdoblju tekuće godine isplaćena je kapitalna donacija DVD-u Šagudovec za sanaciju krovišta.</w:t>
      </w:r>
    </w:p>
    <w:p w14:paraId="2B01E375" w14:textId="77777777" w:rsidR="00912A68" w:rsidRDefault="00912A68"/>
    <w:p w14:paraId="027FC052" w14:textId="77777777" w:rsidR="00912A68" w:rsidRDefault="00000000">
      <w:pPr>
        <w:keepNext/>
        <w:spacing w:line="240" w:lineRule="auto"/>
        <w:jc w:val="center"/>
      </w:pPr>
      <w:r>
        <w:rPr>
          <w:sz w:val="28"/>
        </w:rPr>
        <w:lastRenderedPageBreak/>
        <w:t>Bilješka 43.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4AEDD3B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A01C1D5"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076037D"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A70AD99"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FC0A299"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6C2A7D27"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5103C80" w14:textId="77777777" w:rsidR="00912A68" w:rsidRDefault="00000000">
            <w:pPr>
              <w:keepNext/>
              <w:keepLines/>
              <w:spacing w:after="0" w:line="240" w:lineRule="auto"/>
              <w:jc w:val="center"/>
            </w:pPr>
            <w:r>
              <w:rPr>
                <w:b/>
                <w:sz w:val="18"/>
              </w:rPr>
              <w:t>Indeks (%)</w:t>
            </w:r>
          </w:p>
        </w:tc>
      </w:tr>
      <w:tr w:rsidR="00912A68" w14:paraId="25FC0A29" w14:textId="77777777">
        <w:tblPrEx>
          <w:tblCellMar>
            <w:top w:w="0" w:type="dxa"/>
            <w:bottom w:w="0" w:type="dxa"/>
          </w:tblCellMar>
        </w:tblPrEx>
        <w:trPr>
          <w:cantSplit/>
          <w:trHeight w:val="560"/>
        </w:trPr>
        <w:tc>
          <w:tcPr>
            <w:tcW w:w="700" w:type="dxa"/>
            <w:tcMar>
              <w:top w:w="0" w:type="dxa"/>
              <w:bottom w:w="0" w:type="dxa"/>
            </w:tcMar>
            <w:vAlign w:val="center"/>
          </w:tcPr>
          <w:p w14:paraId="20E0E050" w14:textId="77777777" w:rsidR="00912A68" w:rsidRDefault="00000000">
            <w:pPr>
              <w:keepNext/>
              <w:keepLines/>
              <w:spacing w:after="0" w:line="240" w:lineRule="auto"/>
            </w:pPr>
            <w:r>
              <w:rPr>
                <w:sz w:val="18"/>
              </w:rPr>
              <w:t>7111</w:t>
            </w:r>
          </w:p>
        </w:tc>
        <w:tc>
          <w:tcPr>
            <w:tcW w:w="3180" w:type="dxa"/>
            <w:tcMar>
              <w:top w:w="0" w:type="dxa"/>
              <w:bottom w:w="0" w:type="dxa"/>
            </w:tcMar>
            <w:vAlign w:val="center"/>
          </w:tcPr>
          <w:p w14:paraId="6E0A310E" w14:textId="77777777" w:rsidR="00912A68" w:rsidRDefault="00000000">
            <w:pPr>
              <w:keepNext/>
              <w:keepLines/>
              <w:spacing w:after="0" w:line="240" w:lineRule="auto"/>
            </w:pPr>
            <w:r>
              <w:rPr>
                <w:sz w:val="18"/>
              </w:rPr>
              <w:t>Zemljište</w:t>
            </w:r>
          </w:p>
        </w:tc>
        <w:tc>
          <w:tcPr>
            <w:tcW w:w="700" w:type="dxa"/>
            <w:tcMar>
              <w:top w:w="0" w:type="dxa"/>
              <w:bottom w:w="0" w:type="dxa"/>
            </w:tcMar>
            <w:vAlign w:val="center"/>
          </w:tcPr>
          <w:p w14:paraId="1808D7AE" w14:textId="77777777" w:rsidR="00912A68" w:rsidRDefault="00000000">
            <w:pPr>
              <w:keepNext/>
              <w:keepLines/>
              <w:spacing w:after="0" w:line="240" w:lineRule="auto"/>
            </w:pPr>
            <w:r>
              <w:rPr>
                <w:sz w:val="18"/>
              </w:rPr>
              <w:t>7111</w:t>
            </w:r>
          </w:p>
        </w:tc>
        <w:tc>
          <w:tcPr>
            <w:tcW w:w="1860" w:type="dxa"/>
            <w:tcMar>
              <w:top w:w="0" w:type="dxa"/>
              <w:bottom w:w="0" w:type="dxa"/>
            </w:tcMar>
            <w:vAlign w:val="center"/>
          </w:tcPr>
          <w:p w14:paraId="2646EFC6" w14:textId="77777777" w:rsidR="00912A68" w:rsidRDefault="00000000">
            <w:pPr>
              <w:keepNext/>
              <w:keepLines/>
              <w:spacing w:after="0" w:line="240" w:lineRule="auto"/>
              <w:jc w:val="right"/>
            </w:pPr>
            <w:r>
              <w:rPr>
                <w:sz w:val="18"/>
              </w:rPr>
              <w:t>274,00</w:t>
            </w:r>
          </w:p>
        </w:tc>
        <w:tc>
          <w:tcPr>
            <w:tcW w:w="1860" w:type="dxa"/>
            <w:tcMar>
              <w:top w:w="0" w:type="dxa"/>
              <w:bottom w:w="0" w:type="dxa"/>
            </w:tcMar>
            <w:vAlign w:val="center"/>
          </w:tcPr>
          <w:p w14:paraId="0A69564D" w14:textId="77777777" w:rsidR="00912A68" w:rsidRDefault="00000000">
            <w:pPr>
              <w:keepNext/>
              <w:keepLines/>
              <w:spacing w:after="0" w:line="240" w:lineRule="auto"/>
              <w:jc w:val="right"/>
            </w:pPr>
            <w:r>
              <w:rPr>
                <w:sz w:val="18"/>
              </w:rPr>
              <w:t>61.973,00</w:t>
            </w:r>
          </w:p>
        </w:tc>
        <w:tc>
          <w:tcPr>
            <w:tcW w:w="700" w:type="dxa"/>
            <w:tcMar>
              <w:top w:w="0" w:type="dxa"/>
              <w:bottom w:w="0" w:type="dxa"/>
            </w:tcMar>
            <w:vAlign w:val="center"/>
          </w:tcPr>
          <w:p w14:paraId="06207383" w14:textId="77777777" w:rsidR="00912A68" w:rsidRDefault="00000000">
            <w:pPr>
              <w:keepNext/>
              <w:keepLines/>
              <w:spacing w:after="0" w:line="240" w:lineRule="auto"/>
              <w:jc w:val="right"/>
            </w:pPr>
            <w:r>
              <w:rPr>
                <w:sz w:val="18"/>
              </w:rPr>
              <w:t>&gt;&gt;100</w:t>
            </w:r>
          </w:p>
        </w:tc>
      </w:tr>
    </w:tbl>
    <w:p w14:paraId="511E88C1" w14:textId="77777777" w:rsidR="00912A68" w:rsidRDefault="00912A68">
      <w:pPr>
        <w:spacing w:after="0"/>
      </w:pPr>
    </w:p>
    <w:p w14:paraId="1B71475B" w14:textId="77777777" w:rsidR="00912A68" w:rsidRDefault="00000000">
      <w:r>
        <w:t>U odnosu na prethodnu godinu zabilježeno je povećanje prihoda od prodaje nefinancijske imovine. Povećanje je rezultat prodaje zemljišta na kojem će se graditi novi Dom zdravlja, čime je ostvaren jednokratni prihod za proračun Općine.</w:t>
      </w:r>
    </w:p>
    <w:p w14:paraId="63CB2F78" w14:textId="77777777" w:rsidR="00912A68" w:rsidRDefault="00912A68"/>
    <w:p w14:paraId="04E8FE64" w14:textId="77777777" w:rsidR="00912A68" w:rsidRDefault="00000000">
      <w:pPr>
        <w:keepNext/>
        <w:spacing w:line="240" w:lineRule="auto"/>
        <w:jc w:val="center"/>
      </w:pPr>
      <w:r>
        <w:rPr>
          <w:sz w:val="28"/>
        </w:rPr>
        <w:t>Bilješka 44.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070AD2D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73F61A"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0B530FD"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2254953"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B7AF941"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7B8EF14"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B8C281" w14:textId="77777777" w:rsidR="00912A68" w:rsidRDefault="00000000">
            <w:pPr>
              <w:keepNext/>
              <w:keepLines/>
              <w:spacing w:after="0" w:line="240" w:lineRule="auto"/>
              <w:jc w:val="center"/>
            </w:pPr>
            <w:r>
              <w:rPr>
                <w:b/>
                <w:sz w:val="18"/>
              </w:rPr>
              <w:t>Indeks (%)</w:t>
            </w:r>
          </w:p>
        </w:tc>
      </w:tr>
      <w:tr w:rsidR="00912A68" w14:paraId="05EAC2E5" w14:textId="77777777">
        <w:tblPrEx>
          <w:tblCellMar>
            <w:top w:w="0" w:type="dxa"/>
            <w:bottom w:w="0" w:type="dxa"/>
          </w:tblCellMar>
        </w:tblPrEx>
        <w:trPr>
          <w:cantSplit/>
          <w:trHeight w:val="560"/>
        </w:trPr>
        <w:tc>
          <w:tcPr>
            <w:tcW w:w="700" w:type="dxa"/>
            <w:tcMar>
              <w:top w:w="0" w:type="dxa"/>
              <w:bottom w:w="0" w:type="dxa"/>
            </w:tcMar>
            <w:vAlign w:val="center"/>
          </w:tcPr>
          <w:p w14:paraId="45464A75" w14:textId="77777777" w:rsidR="00912A68" w:rsidRDefault="00000000">
            <w:pPr>
              <w:keepNext/>
              <w:keepLines/>
              <w:spacing w:after="0" w:line="240" w:lineRule="auto"/>
            </w:pPr>
            <w:r>
              <w:rPr>
                <w:sz w:val="18"/>
              </w:rPr>
              <w:t>4124</w:t>
            </w:r>
          </w:p>
        </w:tc>
        <w:tc>
          <w:tcPr>
            <w:tcW w:w="3180" w:type="dxa"/>
            <w:tcMar>
              <w:top w:w="0" w:type="dxa"/>
              <w:bottom w:w="0" w:type="dxa"/>
            </w:tcMar>
            <w:vAlign w:val="center"/>
          </w:tcPr>
          <w:p w14:paraId="34A33CA0" w14:textId="77777777" w:rsidR="00912A68" w:rsidRDefault="00000000">
            <w:pPr>
              <w:keepNext/>
              <w:keepLines/>
              <w:spacing w:after="0" w:line="240" w:lineRule="auto"/>
            </w:pPr>
            <w:r>
              <w:rPr>
                <w:sz w:val="18"/>
              </w:rPr>
              <w:t>Ostala prava</w:t>
            </w:r>
          </w:p>
        </w:tc>
        <w:tc>
          <w:tcPr>
            <w:tcW w:w="700" w:type="dxa"/>
            <w:tcMar>
              <w:top w:w="0" w:type="dxa"/>
              <w:bottom w:w="0" w:type="dxa"/>
            </w:tcMar>
            <w:vAlign w:val="center"/>
          </w:tcPr>
          <w:p w14:paraId="7559A2F5" w14:textId="77777777" w:rsidR="00912A68" w:rsidRDefault="00000000">
            <w:pPr>
              <w:keepNext/>
              <w:keepLines/>
              <w:spacing w:after="0" w:line="240" w:lineRule="auto"/>
            </w:pPr>
            <w:r>
              <w:rPr>
                <w:sz w:val="18"/>
              </w:rPr>
              <w:t>4124</w:t>
            </w:r>
          </w:p>
        </w:tc>
        <w:tc>
          <w:tcPr>
            <w:tcW w:w="1860" w:type="dxa"/>
            <w:tcMar>
              <w:top w:w="0" w:type="dxa"/>
              <w:bottom w:w="0" w:type="dxa"/>
            </w:tcMar>
            <w:vAlign w:val="center"/>
          </w:tcPr>
          <w:p w14:paraId="0ACD933C"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0B960C96" w14:textId="77777777" w:rsidR="00912A68" w:rsidRDefault="00000000">
            <w:pPr>
              <w:keepNext/>
              <w:keepLines/>
              <w:spacing w:after="0" w:line="240" w:lineRule="auto"/>
              <w:jc w:val="right"/>
            </w:pPr>
            <w:r>
              <w:rPr>
                <w:sz w:val="18"/>
              </w:rPr>
              <w:t>12.750,00</w:t>
            </w:r>
          </w:p>
        </w:tc>
        <w:tc>
          <w:tcPr>
            <w:tcW w:w="700" w:type="dxa"/>
            <w:tcMar>
              <w:top w:w="0" w:type="dxa"/>
              <w:bottom w:w="0" w:type="dxa"/>
            </w:tcMar>
            <w:vAlign w:val="center"/>
          </w:tcPr>
          <w:p w14:paraId="166D9B47" w14:textId="77777777" w:rsidR="00912A68" w:rsidRDefault="00000000">
            <w:pPr>
              <w:keepNext/>
              <w:keepLines/>
              <w:spacing w:after="0" w:line="240" w:lineRule="auto"/>
              <w:jc w:val="right"/>
            </w:pPr>
            <w:r>
              <w:rPr>
                <w:sz w:val="18"/>
              </w:rPr>
              <w:t>-</w:t>
            </w:r>
          </w:p>
        </w:tc>
      </w:tr>
    </w:tbl>
    <w:p w14:paraId="1A438557" w14:textId="77777777" w:rsidR="00912A68" w:rsidRDefault="00912A68">
      <w:pPr>
        <w:spacing w:after="0"/>
      </w:pPr>
    </w:p>
    <w:p w14:paraId="2B5F0C49" w14:textId="77777777" w:rsidR="00912A68" w:rsidRDefault="00000000">
      <w:r>
        <w:t>Na navedenom kontu knjižena je izrada projekte dokumentacije za uređenje izvojenog pogona dječjeg vrtića Jurek u župnom dvoru iznad postojećeg vrtića.</w:t>
      </w:r>
    </w:p>
    <w:p w14:paraId="78671067" w14:textId="77777777" w:rsidR="00912A68" w:rsidRDefault="00912A68"/>
    <w:p w14:paraId="24ED2EFD" w14:textId="77777777" w:rsidR="00912A68" w:rsidRDefault="00000000">
      <w:pPr>
        <w:keepNext/>
        <w:spacing w:line="240" w:lineRule="auto"/>
        <w:jc w:val="center"/>
      </w:pPr>
      <w:r>
        <w:rPr>
          <w:sz w:val="28"/>
        </w:rPr>
        <w:t>Bilješka 45.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455191E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A306538"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DA7EFDB"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EA98E95"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9CFC4DE"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2C05137"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F87948" w14:textId="77777777" w:rsidR="00912A68" w:rsidRDefault="00000000">
            <w:pPr>
              <w:keepNext/>
              <w:keepLines/>
              <w:spacing w:after="0" w:line="240" w:lineRule="auto"/>
              <w:jc w:val="center"/>
            </w:pPr>
            <w:r>
              <w:rPr>
                <w:b/>
                <w:sz w:val="18"/>
              </w:rPr>
              <w:t>Indeks (%)</w:t>
            </w:r>
          </w:p>
        </w:tc>
      </w:tr>
      <w:tr w:rsidR="00912A68" w14:paraId="33873FA1" w14:textId="77777777">
        <w:tblPrEx>
          <w:tblCellMar>
            <w:top w:w="0" w:type="dxa"/>
            <w:bottom w:w="0" w:type="dxa"/>
          </w:tblCellMar>
        </w:tblPrEx>
        <w:trPr>
          <w:cantSplit/>
          <w:trHeight w:val="560"/>
        </w:trPr>
        <w:tc>
          <w:tcPr>
            <w:tcW w:w="700" w:type="dxa"/>
            <w:tcMar>
              <w:top w:w="0" w:type="dxa"/>
              <w:bottom w:w="0" w:type="dxa"/>
            </w:tcMar>
            <w:vAlign w:val="center"/>
          </w:tcPr>
          <w:p w14:paraId="65562C98" w14:textId="77777777" w:rsidR="00912A68" w:rsidRDefault="00000000">
            <w:pPr>
              <w:keepNext/>
              <w:keepLines/>
              <w:spacing w:after="0" w:line="240" w:lineRule="auto"/>
            </w:pPr>
            <w:r>
              <w:rPr>
                <w:sz w:val="18"/>
              </w:rPr>
              <w:t>4212</w:t>
            </w:r>
          </w:p>
        </w:tc>
        <w:tc>
          <w:tcPr>
            <w:tcW w:w="3180" w:type="dxa"/>
            <w:tcMar>
              <w:top w:w="0" w:type="dxa"/>
              <w:bottom w:w="0" w:type="dxa"/>
            </w:tcMar>
            <w:vAlign w:val="center"/>
          </w:tcPr>
          <w:p w14:paraId="35F9A47A" w14:textId="77777777" w:rsidR="00912A68" w:rsidRDefault="00000000">
            <w:pPr>
              <w:keepNext/>
              <w:keepLines/>
              <w:spacing w:after="0" w:line="240" w:lineRule="auto"/>
            </w:pPr>
            <w:r>
              <w:rPr>
                <w:sz w:val="18"/>
              </w:rPr>
              <w:t>Poslovni objekti</w:t>
            </w:r>
          </w:p>
        </w:tc>
        <w:tc>
          <w:tcPr>
            <w:tcW w:w="700" w:type="dxa"/>
            <w:tcMar>
              <w:top w:w="0" w:type="dxa"/>
              <w:bottom w:w="0" w:type="dxa"/>
            </w:tcMar>
            <w:vAlign w:val="center"/>
          </w:tcPr>
          <w:p w14:paraId="4527AD51" w14:textId="77777777" w:rsidR="00912A68" w:rsidRDefault="00000000">
            <w:pPr>
              <w:keepNext/>
              <w:keepLines/>
              <w:spacing w:after="0" w:line="240" w:lineRule="auto"/>
            </w:pPr>
            <w:r>
              <w:rPr>
                <w:sz w:val="18"/>
              </w:rPr>
              <w:t>4212</w:t>
            </w:r>
          </w:p>
        </w:tc>
        <w:tc>
          <w:tcPr>
            <w:tcW w:w="1860" w:type="dxa"/>
            <w:tcMar>
              <w:top w:w="0" w:type="dxa"/>
              <w:bottom w:w="0" w:type="dxa"/>
            </w:tcMar>
            <w:vAlign w:val="center"/>
          </w:tcPr>
          <w:p w14:paraId="1E30E3D4" w14:textId="77777777" w:rsidR="00912A68" w:rsidRDefault="00000000">
            <w:pPr>
              <w:keepNext/>
              <w:keepLines/>
              <w:spacing w:after="0" w:line="240" w:lineRule="auto"/>
              <w:jc w:val="right"/>
            </w:pPr>
            <w:r>
              <w:rPr>
                <w:sz w:val="18"/>
              </w:rPr>
              <w:t>153.998,32</w:t>
            </w:r>
          </w:p>
        </w:tc>
        <w:tc>
          <w:tcPr>
            <w:tcW w:w="1860" w:type="dxa"/>
            <w:tcMar>
              <w:top w:w="0" w:type="dxa"/>
              <w:bottom w:w="0" w:type="dxa"/>
            </w:tcMar>
            <w:vAlign w:val="center"/>
          </w:tcPr>
          <w:p w14:paraId="54A108F7" w14:textId="77777777" w:rsidR="00912A68" w:rsidRDefault="00000000">
            <w:pPr>
              <w:keepNext/>
              <w:keepLines/>
              <w:spacing w:after="0" w:line="240" w:lineRule="auto"/>
              <w:jc w:val="right"/>
            </w:pPr>
            <w:r>
              <w:rPr>
                <w:sz w:val="18"/>
              </w:rPr>
              <w:t>74.400,73</w:t>
            </w:r>
          </w:p>
        </w:tc>
        <w:tc>
          <w:tcPr>
            <w:tcW w:w="700" w:type="dxa"/>
            <w:tcMar>
              <w:top w:w="0" w:type="dxa"/>
              <w:bottom w:w="0" w:type="dxa"/>
            </w:tcMar>
            <w:vAlign w:val="center"/>
          </w:tcPr>
          <w:p w14:paraId="40E1DA7A" w14:textId="77777777" w:rsidR="00912A68" w:rsidRDefault="00000000">
            <w:pPr>
              <w:keepNext/>
              <w:keepLines/>
              <w:spacing w:after="0" w:line="240" w:lineRule="auto"/>
              <w:jc w:val="right"/>
            </w:pPr>
            <w:r>
              <w:rPr>
                <w:sz w:val="18"/>
              </w:rPr>
              <w:t>48,3</w:t>
            </w:r>
          </w:p>
        </w:tc>
      </w:tr>
    </w:tbl>
    <w:p w14:paraId="66A0DE00" w14:textId="77777777" w:rsidR="00912A68" w:rsidRDefault="00912A68">
      <w:pPr>
        <w:spacing w:after="0"/>
      </w:pPr>
    </w:p>
    <w:p w14:paraId="44719006" w14:textId="77777777" w:rsidR="00912A68" w:rsidRDefault="00000000">
      <w:r>
        <w:t>U tekućem razdoblju, ostvarenje se odnosi na I. fazu opremanja Spomen hiže Rudolfa Perešina u iznosu od 63.150,73 eura, na izradu energetskog certifikata za zgradu društvenog doma u Modrovcu u iznosu od 1.250,00 eura i na izradu glavnog projekta energetske obnove društvenog doma u Modrovcu u iznosu od 10.000,00 eura. </w:t>
      </w:r>
    </w:p>
    <w:p w14:paraId="53AF10D8" w14:textId="77777777" w:rsidR="00912A68" w:rsidRDefault="00912A68"/>
    <w:p w14:paraId="7E260010" w14:textId="77777777" w:rsidR="00912A68" w:rsidRDefault="00000000">
      <w:pPr>
        <w:keepNext/>
        <w:spacing w:line="240" w:lineRule="auto"/>
        <w:jc w:val="center"/>
      </w:pPr>
      <w:r>
        <w:rPr>
          <w:sz w:val="28"/>
        </w:rPr>
        <w:t>Bilješka 46.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D62EF5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2DD5E9A"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82E5ED"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5BBA6D7"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AFC559B"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2D6CEA6F"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466A76F8" w14:textId="77777777" w:rsidR="00912A68" w:rsidRDefault="00000000">
            <w:pPr>
              <w:keepNext/>
              <w:keepLines/>
              <w:spacing w:after="0" w:line="240" w:lineRule="auto"/>
              <w:jc w:val="center"/>
            </w:pPr>
            <w:r>
              <w:rPr>
                <w:b/>
                <w:sz w:val="18"/>
              </w:rPr>
              <w:t>Indeks (%)</w:t>
            </w:r>
          </w:p>
        </w:tc>
      </w:tr>
      <w:tr w:rsidR="00912A68" w14:paraId="29A762F9" w14:textId="77777777">
        <w:tblPrEx>
          <w:tblCellMar>
            <w:top w:w="0" w:type="dxa"/>
            <w:bottom w:w="0" w:type="dxa"/>
          </w:tblCellMar>
        </w:tblPrEx>
        <w:trPr>
          <w:cantSplit/>
          <w:trHeight w:val="560"/>
        </w:trPr>
        <w:tc>
          <w:tcPr>
            <w:tcW w:w="700" w:type="dxa"/>
            <w:tcMar>
              <w:top w:w="0" w:type="dxa"/>
              <w:bottom w:w="0" w:type="dxa"/>
            </w:tcMar>
            <w:vAlign w:val="center"/>
          </w:tcPr>
          <w:p w14:paraId="5784E858" w14:textId="77777777" w:rsidR="00912A68" w:rsidRDefault="00000000">
            <w:pPr>
              <w:keepNext/>
              <w:keepLines/>
              <w:spacing w:after="0" w:line="240" w:lineRule="auto"/>
            </w:pPr>
            <w:r>
              <w:rPr>
                <w:sz w:val="18"/>
              </w:rPr>
              <w:t>4213</w:t>
            </w:r>
          </w:p>
        </w:tc>
        <w:tc>
          <w:tcPr>
            <w:tcW w:w="3180" w:type="dxa"/>
            <w:tcMar>
              <w:top w:w="0" w:type="dxa"/>
              <w:bottom w:w="0" w:type="dxa"/>
            </w:tcMar>
            <w:vAlign w:val="center"/>
          </w:tcPr>
          <w:p w14:paraId="20D26F08" w14:textId="77777777" w:rsidR="00912A68" w:rsidRDefault="00000000">
            <w:pPr>
              <w:keepNext/>
              <w:keepLines/>
              <w:spacing w:after="0" w:line="240" w:lineRule="auto"/>
            </w:pPr>
            <w:r>
              <w:rPr>
                <w:sz w:val="18"/>
              </w:rPr>
              <w:t>Ceste, željeznice i ostali prometni objekti</w:t>
            </w:r>
          </w:p>
        </w:tc>
        <w:tc>
          <w:tcPr>
            <w:tcW w:w="700" w:type="dxa"/>
            <w:tcMar>
              <w:top w:w="0" w:type="dxa"/>
              <w:bottom w:w="0" w:type="dxa"/>
            </w:tcMar>
            <w:vAlign w:val="center"/>
          </w:tcPr>
          <w:p w14:paraId="43FA516F" w14:textId="77777777" w:rsidR="00912A68" w:rsidRDefault="00000000">
            <w:pPr>
              <w:keepNext/>
              <w:keepLines/>
              <w:spacing w:after="0" w:line="240" w:lineRule="auto"/>
            </w:pPr>
            <w:r>
              <w:rPr>
                <w:sz w:val="18"/>
              </w:rPr>
              <w:t>4213</w:t>
            </w:r>
          </w:p>
        </w:tc>
        <w:tc>
          <w:tcPr>
            <w:tcW w:w="1860" w:type="dxa"/>
            <w:tcMar>
              <w:top w:w="0" w:type="dxa"/>
              <w:bottom w:w="0" w:type="dxa"/>
            </w:tcMar>
            <w:vAlign w:val="center"/>
          </w:tcPr>
          <w:p w14:paraId="7512ECC2" w14:textId="77777777" w:rsidR="00912A68" w:rsidRDefault="00000000">
            <w:pPr>
              <w:keepNext/>
              <w:keepLines/>
              <w:spacing w:after="0" w:line="240" w:lineRule="auto"/>
              <w:jc w:val="right"/>
            </w:pPr>
            <w:r>
              <w:rPr>
                <w:sz w:val="18"/>
              </w:rPr>
              <w:t>501.273,06</w:t>
            </w:r>
          </w:p>
        </w:tc>
        <w:tc>
          <w:tcPr>
            <w:tcW w:w="1860" w:type="dxa"/>
            <w:tcMar>
              <w:top w:w="0" w:type="dxa"/>
              <w:bottom w:w="0" w:type="dxa"/>
            </w:tcMar>
            <w:vAlign w:val="center"/>
          </w:tcPr>
          <w:p w14:paraId="7211BBB8" w14:textId="77777777" w:rsidR="00912A68" w:rsidRDefault="00000000">
            <w:pPr>
              <w:keepNext/>
              <w:keepLines/>
              <w:spacing w:after="0" w:line="240" w:lineRule="auto"/>
              <w:jc w:val="right"/>
            </w:pPr>
            <w:r>
              <w:rPr>
                <w:sz w:val="18"/>
              </w:rPr>
              <w:t>1.475.377,68</w:t>
            </w:r>
          </w:p>
        </w:tc>
        <w:tc>
          <w:tcPr>
            <w:tcW w:w="700" w:type="dxa"/>
            <w:tcMar>
              <w:top w:w="0" w:type="dxa"/>
              <w:bottom w:w="0" w:type="dxa"/>
            </w:tcMar>
            <w:vAlign w:val="center"/>
          </w:tcPr>
          <w:p w14:paraId="2D5B7BC1" w14:textId="77777777" w:rsidR="00912A68" w:rsidRDefault="00000000">
            <w:pPr>
              <w:keepNext/>
              <w:keepLines/>
              <w:spacing w:after="0" w:line="240" w:lineRule="auto"/>
              <w:jc w:val="right"/>
            </w:pPr>
            <w:r>
              <w:rPr>
                <w:sz w:val="18"/>
              </w:rPr>
              <w:t>294,3</w:t>
            </w:r>
          </w:p>
        </w:tc>
      </w:tr>
    </w:tbl>
    <w:p w14:paraId="158CA55B" w14:textId="77777777" w:rsidR="00912A68" w:rsidRDefault="00912A68">
      <w:pPr>
        <w:spacing w:after="0"/>
      </w:pPr>
    </w:p>
    <w:p w14:paraId="4FB03EB1" w14:textId="77777777" w:rsidR="00912A68" w:rsidRDefault="00000000">
      <w:r>
        <w:t xml:space="preserve">U odnosu na prethodnu godinu zabilježeno je povećanje rashoda za projekte sanacije i modernizacije nerazvrstanih cesta. Povećanje je rezultat izvođenja radova na projektima sanacije i modernizacije nerazvrstanih cesta na području Općine i izgradnja pješačkog </w:t>
      </w:r>
      <w:r>
        <w:lastRenderedPageBreak/>
        <w:t>pločnika i oborinske kanalizacije nerazvrstane prometnice: NC1-023 (Tituša Brezovačkog), NC1-025 (Brezje) i NC4-068 (Brezje pod Lipom).</w:t>
      </w:r>
    </w:p>
    <w:p w14:paraId="3761F3B4" w14:textId="77777777" w:rsidR="00912A68" w:rsidRDefault="00912A68"/>
    <w:p w14:paraId="43CF0D58" w14:textId="77777777" w:rsidR="00912A68" w:rsidRDefault="00000000">
      <w:pPr>
        <w:keepNext/>
        <w:spacing w:line="240" w:lineRule="auto"/>
        <w:jc w:val="center"/>
      </w:pPr>
      <w:r>
        <w:rPr>
          <w:sz w:val="28"/>
        </w:rPr>
        <w:t>Bilješka 47.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B9E31D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93FB159"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838F02"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11F3F4"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8C8A245"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5406079C"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65EBDA6" w14:textId="77777777" w:rsidR="00912A68" w:rsidRDefault="00000000">
            <w:pPr>
              <w:keepNext/>
              <w:keepLines/>
              <w:spacing w:after="0" w:line="240" w:lineRule="auto"/>
              <w:jc w:val="center"/>
            </w:pPr>
            <w:r>
              <w:rPr>
                <w:b/>
                <w:sz w:val="18"/>
              </w:rPr>
              <w:t>Indeks (%)</w:t>
            </w:r>
          </w:p>
        </w:tc>
      </w:tr>
      <w:tr w:rsidR="00912A68" w14:paraId="52E9EE30" w14:textId="77777777">
        <w:tblPrEx>
          <w:tblCellMar>
            <w:top w:w="0" w:type="dxa"/>
            <w:bottom w:w="0" w:type="dxa"/>
          </w:tblCellMar>
        </w:tblPrEx>
        <w:trPr>
          <w:cantSplit/>
          <w:trHeight w:val="560"/>
        </w:trPr>
        <w:tc>
          <w:tcPr>
            <w:tcW w:w="700" w:type="dxa"/>
            <w:tcMar>
              <w:top w:w="0" w:type="dxa"/>
              <w:bottom w:w="0" w:type="dxa"/>
            </w:tcMar>
            <w:vAlign w:val="center"/>
          </w:tcPr>
          <w:p w14:paraId="7EEAE935" w14:textId="77777777" w:rsidR="00912A68" w:rsidRDefault="00000000">
            <w:pPr>
              <w:keepNext/>
              <w:keepLines/>
              <w:spacing w:after="0" w:line="240" w:lineRule="auto"/>
            </w:pPr>
            <w:r>
              <w:rPr>
                <w:sz w:val="18"/>
              </w:rPr>
              <w:t>4222</w:t>
            </w:r>
          </w:p>
        </w:tc>
        <w:tc>
          <w:tcPr>
            <w:tcW w:w="3180" w:type="dxa"/>
            <w:tcMar>
              <w:top w:w="0" w:type="dxa"/>
              <w:bottom w:w="0" w:type="dxa"/>
            </w:tcMar>
            <w:vAlign w:val="center"/>
          </w:tcPr>
          <w:p w14:paraId="150189DF" w14:textId="77777777" w:rsidR="00912A68" w:rsidRDefault="00000000">
            <w:pPr>
              <w:keepNext/>
              <w:keepLines/>
              <w:spacing w:after="0" w:line="240" w:lineRule="auto"/>
            </w:pPr>
            <w:r>
              <w:rPr>
                <w:sz w:val="18"/>
              </w:rPr>
              <w:t>Komunikacijska oprema</w:t>
            </w:r>
          </w:p>
        </w:tc>
        <w:tc>
          <w:tcPr>
            <w:tcW w:w="700" w:type="dxa"/>
            <w:tcMar>
              <w:top w:w="0" w:type="dxa"/>
              <w:bottom w:w="0" w:type="dxa"/>
            </w:tcMar>
            <w:vAlign w:val="center"/>
          </w:tcPr>
          <w:p w14:paraId="7712EDF9" w14:textId="77777777" w:rsidR="00912A68" w:rsidRDefault="00000000">
            <w:pPr>
              <w:keepNext/>
              <w:keepLines/>
              <w:spacing w:after="0" w:line="240" w:lineRule="auto"/>
            </w:pPr>
            <w:r>
              <w:rPr>
                <w:sz w:val="18"/>
              </w:rPr>
              <w:t>4222</w:t>
            </w:r>
          </w:p>
        </w:tc>
        <w:tc>
          <w:tcPr>
            <w:tcW w:w="1860" w:type="dxa"/>
            <w:tcMar>
              <w:top w:w="0" w:type="dxa"/>
              <w:bottom w:w="0" w:type="dxa"/>
            </w:tcMar>
            <w:vAlign w:val="center"/>
          </w:tcPr>
          <w:p w14:paraId="2C4071FA" w14:textId="77777777" w:rsidR="00912A68" w:rsidRDefault="00000000">
            <w:pPr>
              <w:keepNext/>
              <w:keepLines/>
              <w:spacing w:after="0" w:line="240" w:lineRule="auto"/>
              <w:jc w:val="right"/>
            </w:pPr>
            <w:r>
              <w:rPr>
                <w:sz w:val="18"/>
              </w:rPr>
              <w:t>871,50</w:t>
            </w:r>
          </w:p>
        </w:tc>
        <w:tc>
          <w:tcPr>
            <w:tcW w:w="1860" w:type="dxa"/>
            <w:tcMar>
              <w:top w:w="0" w:type="dxa"/>
              <w:bottom w:w="0" w:type="dxa"/>
            </w:tcMar>
            <w:vAlign w:val="center"/>
          </w:tcPr>
          <w:p w14:paraId="3F615BDD" w14:textId="77777777" w:rsidR="00912A68" w:rsidRDefault="00000000">
            <w:pPr>
              <w:keepNext/>
              <w:keepLines/>
              <w:spacing w:after="0" w:line="240" w:lineRule="auto"/>
              <w:jc w:val="right"/>
            </w:pPr>
            <w:r>
              <w:rPr>
                <w:sz w:val="18"/>
              </w:rPr>
              <w:t>7.600,00</w:t>
            </w:r>
          </w:p>
        </w:tc>
        <w:tc>
          <w:tcPr>
            <w:tcW w:w="700" w:type="dxa"/>
            <w:tcMar>
              <w:top w:w="0" w:type="dxa"/>
              <w:bottom w:w="0" w:type="dxa"/>
            </w:tcMar>
            <w:vAlign w:val="center"/>
          </w:tcPr>
          <w:p w14:paraId="150DF12C" w14:textId="77777777" w:rsidR="00912A68" w:rsidRDefault="00000000">
            <w:pPr>
              <w:keepNext/>
              <w:keepLines/>
              <w:spacing w:after="0" w:line="240" w:lineRule="auto"/>
              <w:jc w:val="right"/>
            </w:pPr>
            <w:r>
              <w:rPr>
                <w:sz w:val="18"/>
              </w:rPr>
              <w:t>872,1</w:t>
            </w:r>
          </w:p>
        </w:tc>
      </w:tr>
    </w:tbl>
    <w:p w14:paraId="73639308" w14:textId="77777777" w:rsidR="00912A68" w:rsidRDefault="00912A68">
      <w:pPr>
        <w:spacing w:after="0"/>
      </w:pPr>
    </w:p>
    <w:p w14:paraId="4E0C93D0" w14:textId="77777777" w:rsidR="00912A68" w:rsidRDefault="00000000">
      <w:r>
        <w:t>Tijekom 2025. godine Općina je kupila kučište za kameru za nadzor brzine.</w:t>
      </w:r>
    </w:p>
    <w:p w14:paraId="538F80C8" w14:textId="77777777" w:rsidR="00912A68" w:rsidRDefault="00912A68"/>
    <w:p w14:paraId="434C59EA" w14:textId="77777777" w:rsidR="00912A68" w:rsidRDefault="00000000">
      <w:pPr>
        <w:keepNext/>
        <w:spacing w:line="240" w:lineRule="auto"/>
        <w:jc w:val="center"/>
      </w:pPr>
      <w:r>
        <w:rPr>
          <w:sz w:val="28"/>
        </w:rPr>
        <w:t>Bilješka 48.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0C5FE96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3223701"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2A508C4"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04E1429"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E680AE9"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777852"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A4FA453" w14:textId="77777777" w:rsidR="00912A68" w:rsidRDefault="00000000">
            <w:pPr>
              <w:keepNext/>
              <w:keepLines/>
              <w:spacing w:after="0" w:line="240" w:lineRule="auto"/>
              <w:jc w:val="center"/>
            </w:pPr>
            <w:r>
              <w:rPr>
                <w:b/>
                <w:sz w:val="18"/>
              </w:rPr>
              <w:t>Indeks (%)</w:t>
            </w:r>
          </w:p>
        </w:tc>
      </w:tr>
      <w:tr w:rsidR="00912A68" w14:paraId="319D718E" w14:textId="77777777">
        <w:tblPrEx>
          <w:tblCellMar>
            <w:top w:w="0" w:type="dxa"/>
            <w:bottom w:w="0" w:type="dxa"/>
          </w:tblCellMar>
        </w:tblPrEx>
        <w:trPr>
          <w:cantSplit/>
          <w:trHeight w:val="560"/>
        </w:trPr>
        <w:tc>
          <w:tcPr>
            <w:tcW w:w="700" w:type="dxa"/>
            <w:tcMar>
              <w:top w:w="0" w:type="dxa"/>
              <w:bottom w:w="0" w:type="dxa"/>
            </w:tcMar>
            <w:vAlign w:val="center"/>
          </w:tcPr>
          <w:p w14:paraId="56891749" w14:textId="77777777" w:rsidR="00912A68" w:rsidRDefault="00000000">
            <w:pPr>
              <w:keepNext/>
              <w:keepLines/>
              <w:spacing w:after="0" w:line="240" w:lineRule="auto"/>
            </w:pPr>
            <w:r>
              <w:rPr>
                <w:sz w:val="18"/>
              </w:rPr>
              <w:t>4223</w:t>
            </w:r>
          </w:p>
        </w:tc>
        <w:tc>
          <w:tcPr>
            <w:tcW w:w="3180" w:type="dxa"/>
            <w:tcMar>
              <w:top w:w="0" w:type="dxa"/>
              <w:bottom w:w="0" w:type="dxa"/>
            </w:tcMar>
            <w:vAlign w:val="center"/>
          </w:tcPr>
          <w:p w14:paraId="644F3EAF" w14:textId="77777777" w:rsidR="00912A68" w:rsidRDefault="00000000">
            <w:pPr>
              <w:keepNext/>
              <w:keepLines/>
              <w:spacing w:after="0" w:line="240" w:lineRule="auto"/>
            </w:pPr>
            <w:r>
              <w:rPr>
                <w:sz w:val="18"/>
              </w:rPr>
              <w:t>Oprema za održavanje i zaštitu</w:t>
            </w:r>
          </w:p>
        </w:tc>
        <w:tc>
          <w:tcPr>
            <w:tcW w:w="700" w:type="dxa"/>
            <w:tcMar>
              <w:top w:w="0" w:type="dxa"/>
              <w:bottom w:w="0" w:type="dxa"/>
            </w:tcMar>
            <w:vAlign w:val="center"/>
          </w:tcPr>
          <w:p w14:paraId="4F24A062" w14:textId="77777777" w:rsidR="00912A68" w:rsidRDefault="00000000">
            <w:pPr>
              <w:keepNext/>
              <w:keepLines/>
              <w:spacing w:after="0" w:line="240" w:lineRule="auto"/>
            </w:pPr>
            <w:r>
              <w:rPr>
                <w:sz w:val="18"/>
              </w:rPr>
              <w:t>4223</w:t>
            </w:r>
          </w:p>
        </w:tc>
        <w:tc>
          <w:tcPr>
            <w:tcW w:w="1860" w:type="dxa"/>
            <w:tcMar>
              <w:top w:w="0" w:type="dxa"/>
              <w:bottom w:w="0" w:type="dxa"/>
            </w:tcMar>
            <w:vAlign w:val="center"/>
          </w:tcPr>
          <w:p w14:paraId="4B299D27" w14:textId="77777777" w:rsidR="00912A68" w:rsidRDefault="00000000">
            <w:pPr>
              <w:keepNext/>
              <w:keepLines/>
              <w:spacing w:after="0" w:line="240" w:lineRule="auto"/>
              <w:jc w:val="right"/>
            </w:pPr>
            <w:r>
              <w:rPr>
                <w:sz w:val="18"/>
              </w:rPr>
              <w:t>3.699,00</w:t>
            </w:r>
          </w:p>
        </w:tc>
        <w:tc>
          <w:tcPr>
            <w:tcW w:w="1860" w:type="dxa"/>
            <w:tcMar>
              <w:top w:w="0" w:type="dxa"/>
              <w:bottom w:w="0" w:type="dxa"/>
            </w:tcMar>
            <w:vAlign w:val="center"/>
          </w:tcPr>
          <w:p w14:paraId="167EBAEF" w14:textId="77777777" w:rsidR="00912A68" w:rsidRDefault="00000000">
            <w:pPr>
              <w:keepNext/>
              <w:keepLines/>
              <w:spacing w:after="0" w:line="240" w:lineRule="auto"/>
              <w:jc w:val="right"/>
            </w:pPr>
            <w:r>
              <w:rPr>
                <w:sz w:val="18"/>
              </w:rPr>
              <w:t>9.012,50</w:t>
            </w:r>
          </w:p>
        </w:tc>
        <w:tc>
          <w:tcPr>
            <w:tcW w:w="700" w:type="dxa"/>
            <w:tcMar>
              <w:top w:w="0" w:type="dxa"/>
              <w:bottom w:w="0" w:type="dxa"/>
            </w:tcMar>
            <w:vAlign w:val="center"/>
          </w:tcPr>
          <w:p w14:paraId="16D62D88" w14:textId="77777777" w:rsidR="00912A68" w:rsidRDefault="00000000">
            <w:pPr>
              <w:keepNext/>
              <w:keepLines/>
              <w:spacing w:after="0" w:line="240" w:lineRule="auto"/>
              <w:jc w:val="right"/>
            </w:pPr>
            <w:r>
              <w:rPr>
                <w:sz w:val="18"/>
              </w:rPr>
              <w:t>243,6</w:t>
            </w:r>
          </w:p>
        </w:tc>
      </w:tr>
    </w:tbl>
    <w:p w14:paraId="001A2271" w14:textId="77777777" w:rsidR="00912A68" w:rsidRDefault="00912A68">
      <w:pPr>
        <w:spacing w:after="0"/>
      </w:pPr>
    </w:p>
    <w:p w14:paraId="05A7F1F7" w14:textId="77777777" w:rsidR="00912A68" w:rsidRDefault="00000000">
      <w:r>
        <w:t>Tijekom 2025. godine Općina je kupila klime za sportski centar i električnu crpku za hidroforsku stanicu u Pasanskoj gorici.</w:t>
      </w:r>
    </w:p>
    <w:p w14:paraId="16FA4AF4" w14:textId="77777777" w:rsidR="00912A68" w:rsidRDefault="00912A68"/>
    <w:p w14:paraId="1B1A39A9" w14:textId="77777777" w:rsidR="00912A68" w:rsidRDefault="00000000">
      <w:pPr>
        <w:keepNext/>
        <w:spacing w:line="240" w:lineRule="auto"/>
        <w:jc w:val="center"/>
      </w:pPr>
      <w:r>
        <w:rPr>
          <w:sz w:val="28"/>
        </w:rPr>
        <w:t>Bilješka 49.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E600C0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22D2D6"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4AFF340B"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B7C797D"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14D950A"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5B784D"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3822E961" w14:textId="77777777" w:rsidR="00912A68" w:rsidRDefault="00000000">
            <w:pPr>
              <w:keepNext/>
              <w:keepLines/>
              <w:spacing w:after="0" w:line="240" w:lineRule="auto"/>
              <w:jc w:val="center"/>
            </w:pPr>
            <w:r>
              <w:rPr>
                <w:b/>
                <w:sz w:val="18"/>
              </w:rPr>
              <w:t>Indeks (%)</w:t>
            </w:r>
          </w:p>
        </w:tc>
      </w:tr>
      <w:tr w:rsidR="00912A68" w14:paraId="1290AFD8" w14:textId="77777777">
        <w:tblPrEx>
          <w:tblCellMar>
            <w:top w:w="0" w:type="dxa"/>
            <w:bottom w:w="0" w:type="dxa"/>
          </w:tblCellMar>
        </w:tblPrEx>
        <w:trPr>
          <w:cantSplit/>
          <w:trHeight w:val="560"/>
        </w:trPr>
        <w:tc>
          <w:tcPr>
            <w:tcW w:w="700" w:type="dxa"/>
            <w:tcMar>
              <w:top w:w="0" w:type="dxa"/>
              <w:bottom w:w="0" w:type="dxa"/>
            </w:tcMar>
            <w:vAlign w:val="center"/>
          </w:tcPr>
          <w:p w14:paraId="35BB1216" w14:textId="77777777" w:rsidR="00912A68" w:rsidRDefault="00000000">
            <w:pPr>
              <w:keepNext/>
              <w:keepLines/>
              <w:spacing w:after="0" w:line="240" w:lineRule="auto"/>
            </w:pPr>
            <w:r>
              <w:rPr>
                <w:sz w:val="18"/>
              </w:rPr>
              <w:t>4227</w:t>
            </w:r>
          </w:p>
        </w:tc>
        <w:tc>
          <w:tcPr>
            <w:tcW w:w="3180" w:type="dxa"/>
            <w:tcMar>
              <w:top w:w="0" w:type="dxa"/>
              <w:bottom w:w="0" w:type="dxa"/>
            </w:tcMar>
            <w:vAlign w:val="center"/>
          </w:tcPr>
          <w:p w14:paraId="64B194C8" w14:textId="77777777" w:rsidR="00912A68" w:rsidRDefault="00000000">
            <w:pPr>
              <w:keepNext/>
              <w:keepLines/>
              <w:spacing w:after="0" w:line="240" w:lineRule="auto"/>
            </w:pPr>
            <w:r>
              <w:rPr>
                <w:sz w:val="18"/>
              </w:rPr>
              <w:t>Uređaji, strojevi i oprema za ostale namjene</w:t>
            </w:r>
          </w:p>
        </w:tc>
        <w:tc>
          <w:tcPr>
            <w:tcW w:w="700" w:type="dxa"/>
            <w:tcMar>
              <w:top w:w="0" w:type="dxa"/>
              <w:bottom w:w="0" w:type="dxa"/>
            </w:tcMar>
            <w:vAlign w:val="center"/>
          </w:tcPr>
          <w:p w14:paraId="0BA59EBE" w14:textId="77777777" w:rsidR="00912A68" w:rsidRDefault="00000000">
            <w:pPr>
              <w:keepNext/>
              <w:keepLines/>
              <w:spacing w:after="0" w:line="240" w:lineRule="auto"/>
            </w:pPr>
            <w:r>
              <w:rPr>
                <w:sz w:val="18"/>
              </w:rPr>
              <w:t>4227</w:t>
            </w:r>
          </w:p>
        </w:tc>
        <w:tc>
          <w:tcPr>
            <w:tcW w:w="1860" w:type="dxa"/>
            <w:tcMar>
              <w:top w:w="0" w:type="dxa"/>
              <w:bottom w:w="0" w:type="dxa"/>
            </w:tcMar>
            <w:vAlign w:val="center"/>
          </w:tcPr>
          <w:p w14:paraId="6BC78995" w14:textId="77777777" w:rsidR="00912A68" w:rsidRDefault="00000000">
            <w:pPr>
              <w:keepNext/>
              <w:keepLines/>
              <w:spacing w:after="0" w:line="240" w:lineRule="auto"/>
              <w:jc w:val="right"/>
            </w:pPr>
            <w:r>
              <w:rPr>
                <w:sz w:val="18"/>
              </w:rPr>
              <w:t>49.335,90</w:t>
            </w:r>
          </w:p>
        </w:tc>
        <w:tc>
          <w:tcPr>
            <w:tcW w:w="1860" w:type="dxa"/>
            <w:tcMar>
              <w:top w:w="0" w:type="dxa"/>
              <w:bottom w:w="0" w:type="dxa"/>
            </w:tcMar>
            <w:vAlign w:val="center"/>
          </w:tcPr>
          <w:p w14:paraId="60F5F98F" w14:textId="77777777" w:rsidR="00912A68" w:rsidRDefault="00000000">
            <w:pPr>
              <w:keepNext/>
              <w:keepLines/>
              <w:spacing w:after="0" w:line="240" w:lineRule="auto"/>
              <w:jc w:val="right"/>
            </w:pPr>
            <w:r>
              <w:rPr>
                <w:sz w:val="18"/>
              </w:rPr>
              <w:t>68.264,50</w:t>
            </w:r>
          </w:p>
        </w:tc>
        <w:tc>
          <w:tcPr>
            <w:tcW w:w="700" w:type="dxa"/>
            <w:tcMar>
              <w:top w:w="0" w:type="dxa"/>
              <w:bottom w:w="0" w:type="dxa"/>
            </w:tcMar>
            <w:vAlign w:val="center"/>
          </w:tcPr>
          <w:p w14:paraId="5773DA75" w14:textId="77777777" w:rsidR="00912A68" w:rsidRDefault="00000000">
            <w:pPr>
              <w:keepNext/>
              <w:keepLines/>
              <w:spacing w:after="0" w:line="240" w:lineRule="auto"/>
              <w:jc w:val="right"/>
            </w:pPr>
            <w:r>
              <w:rPr>
                <w:sz w:val="18"/>
              </w:rPr>
              <w:t>138,4</w:t>
            </w:r>
          </w:p>
        </w:tc>
      </w:tr>
    </w:tbl>
    <w:p w14:paraId="53B6B62D" w14:textId="77777777" w:rsidR="00912A68" w:rsidRDefault="00912A68">
      <w:pPr>
        <w:spacing w:after="0"/>
      </w:pPr>
    </w:p>
    <w:p w14:paraId="2377CBD8" w14:textId="77777777" w:rsidR="00912A68" w:rsidRDefault="00000000">
      <w:r>
        <w:t>Na navedenom kontu knjižena je nabava opreme za reciklažno dvorište te je iz toga razloga vidljivo povećanje rashoda u odnosu na isto izvještajno razdoblje prethodne godine.</w:t>
      </w:r>
    </w:p>
    <w:p w14:paraId="45D3DBBC" w14:textId="77777777" w:rsidR="00912A68" w:rsidRDefault="00912A68"/>
    <w:p w14:paraId="6BA192F6" w14:textId="77777777" w:rsidR="00912A68" w:rsidRDefault="00000000">
      <w:pPr>
        <w:keepNext/>
        <w:spacing w:line="240" w:lineRule="auto"/>
        <w:jc w:val="center"/>
      </w:pPr>
      <w:r>
        <w:rPr>
          <w:sz w:val="28"/>
        </w:rPr>
        <w:t>Bilješka 50.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F56E26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08FD523"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8F07D9A"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D0F4746"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E2E2977"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BF97653"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3D1B8D" w14:textId="77777777" w:rsidR="00912A68" w:rsidRDefault="00000000">
            <w:pPr>
              <w:keepNext/>
              <w:keepLines/>
              <w:spacing w:after="0" w:line="240" w:lineRule="auto"/>
              <w:jc w:val="center"/>
            </w:pPr>
            <w:r>
              <w:rPr>
                <w:b/>
                <w:sz w:val="18"/>
              </w:rPr>
              <w:t>Indeks (%)</w:t>
            </w:r>
          </w:p>
        </w:tc>
      </w:tr>
      <w:tr w:rsidR="00912A68" w14:paraId="464F1C0A" w14:textId="77777777">
        <w:tblPrEx>
          <w:tblCellMar>
            <w:top w:w="0" w:type="dxa"/>
            <w:bottom w:w="0" w:type="dxa"/>
          </w:tblCellMar>
        </w:tblPrEx>
        <w:trPr>
          <w:cantSplit/>
          <w:trHeight w:val="560"/>
        </w:trPr>
        <w:tc>
          <w:tcPr>
            <w:tcW w:w="700" w:type="dxa"/>
            <w:tcMar>
              <w:top w:w="0" w:type="dxa"/>
              <w:bottom w:w="0" w:type="dxa"/>
            </w:tcMar>
            <w:vAlign w:val="center"/>
          </w:tcPr>
          <w:p w14:paraId="4338CF74" w14:textId="77777777" w:rsidR="00912A68" w:rsidRDefault="00000000">
            <w:pPr>
              <w:keepNext/>
              <w:keepLines/>
              <w:spacing w:after="0" w:line="240" w:lineRule="auto"/>
            </w:pPr>
            <w:r>
              <w:rPr>
                <w:sz w:val="18"/>
              </w:rPr>
              <w:t>4262</w:t>
            </w:r>
          </w:p>
        </w:tc>
        <w:tc>
          <w:tcPr>
            <w:tcW w:w="3180" w:type="dxa"/>
            <w:tcMar>
              <w:top w:w="0" w:type="dxa"/>
              <w:bottom w:w="0" w:type="dxa"/>
            </w:tcMar>
            <w:vAlign w:val="center"/>
          </w:tcPr>
          <w:p w14:paraId="757B71F9" w14:textId="77777777" w:rsidR="00912A68" w:rsidRDefault="00000000">
            <w:pPr>
              <w:keepNext/>
              <w:keepLines/>
              <w:spacing w:after="0" w:line="240" w:lineRule="auto"/>
            </w:pPr>
            <w:r>
              <w:rPr>
                <w:sz w:val="18"/>
              </w:rPr>
              <w:t>Ulaganja u računalne programe</w:t>
            </w:r>
          </w:p>
        </w:tc>
        <w:tc>
          <w:tcPr>
            <w:tcW w:w="700" w:type="dxa"/>
            <w:tcMar>
              <w:top w:w="0" w:type="dxa"/>
              <w:bottom w:w="0" w:type="dxa"/>
            </w:tcMar>
            <w:vAlign w:val="center"/>
          </w:tcPr>
          <w:p w14:paraId="1BD05FAF" w14:textId="77777777" w:rsidR="00912A68" w:rsidRDefault="00000000">
            <w:pPr>
              <w:keepNext/>
              <w:keepLines/>
              <w:spacing w:after="0" w:line="240" w:lineRule="auto"/>
            </w:pPr>
            <w:r>
              <w:rPr>
                <w:sz w:val="18"/>
              </w:rPr>
              <w:t>4262</w:t>
            </w:r>
          </w:p>
        </w:tc>
        <w:tc>
          <w:tcPr>
            <w:tcW w:w="1860" w:type="dxa"/>
            <w:tcMar>
              <w:top w:w="0" w:type="dxa"/>
              <w:bottom w:w="0" w:type="dxa"/>
            </w:tcMar>
            <w:vAlign w:val="center"/>
          </w:tcPr>
          <w:p w14:paraId="23F38ABA"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511DC65B" w14:textId="77777777" w:rsidR="00912A68" w:rsidRDefault="00000000">
            <w:pPr>
              <w:keepNext/>
              <w:keepLines/>
              <w:spacing w:after="0" w:line="240" w:lineRule="auto"/>
              <w:jc w:val="right"/>
            </w:pPr>
            <w:r>
              <w:rPr>
                <w:sz w:val="18"/>
              </w:rPr>
              <w:t>11.750,00</w:t>
            </w:r>
          </w:p>
        </w:tc>
        <w:tc>
          <w:tcPr>
            <w:tcW w:w="700" w:type="dxa"/>
            <w:tcMar>
              <w:top w:w="0" w:type="dxa"/>
              <w:bottom w:w="0" w:type="dxa"/>
            </w:tcMar>
            <w:vAlign w:val="center"/>
          </w:tcPr>
          <w:p w14:paraId="7E4F6127" w14:textId="77777777" w:rsidR="00912A68" w:rsidRDefault="00000000">
            <w:pPr>
              <w:keepNext/>
              <w:keepLines/>
              <w:spacing w:after="0" w:line="240" w:lineRule="auto"/>
              <w:jc w:val="right"/>
            </w:pPr>
            <w:r>
              <w:rPr>
                <w:sz w:val="18"/>
              </w:rPr>
              <w:t>-</w:t>
            </w:r>
          </w:p>
        </w:tc>
      </w:tr>
    </w:tbl>
    <w:p w14:paraId="63F383AC" w14:textId="77777777" w:rsidR="00912A68" w:rsidRDefault="00912A68">
      <w:pPr>
        <w:spacing w:after="0"/>
      </w:pPr>
    </w:p>
    <w:p w14:paraId="100F47BC" w14:textId="77777777" w:rsidR="00912A68" w:rsidRDefault="00000000">
      <w:r>
        <w:t>Tijekom 2025. godine Općina je ulagala u nadogradnju novih programa: porez na nekretnine (1.875,00 eura), program riznica (5.000,00 eura) i pipGis aplikacijski sustav za digitalizaciju evidencije prostornih podataka (4.875,00 eura).</w:t>
      </w:r>
    </w:p>
    <w:p w14:paraId="353FC081" w14:textId="77777777" w:rsidR="00912A68" w:rsidRDefault="00912A68"/>
    <w:p w14:paraId="69C8DA18" w14:textId="77777777" w:rsidR="00912A68" w:rsidRDefault="00000000">
      <w:pPr>
        <w:keepNext/>
        <w:spacing w:line="240" w:lineRule="auto"/>
        <w:jc w:val="center"/>
      </w:pPr>
      <w:r>
        <w:rPr>
          <w:sz w:val="28"/>
        </w:rPr>
        <w:t>Bilješka 51.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153E8C52"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963C4A0"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637B1C45"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04F85D5C"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722412D"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082B4261"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7E9E2D58" w14:textId="77777777" w:rsidR="00912A68" w:rsidRDefault="00000000">
            <w:pPr>
              <w:keepNext/>
              <w:keepLines/>
              <w:spacing w:after="0" w:line="240" w:lineRule="auto"/>
              <w:jc w:val="center"/>
            </w:pPr>
            <w:r>
              <w:rPr>
                <w:b/>
                <w:sz w:val="18"/>
              </w:rPr>
              <w:t>Indeks (%)</w:t>
            </w:r>
          </w:p>
        </w:tc>
      </w:tr>
      <w:tr w:rsidR="00912A68" w14:paraId="55597124" w14:textId="77777777">
        <w:tblPrEx>
          <w:tblCellMar>
            <w:top w:w="0" w:type="dxa"/>
            <w:bottom w:w="0" w:type="dxa"/>
          </w:tblCellMar>
        </w:tblPrEx>
        <w:trPr>
          <w:cantSplit/>
          <w:trHeight w:val="560"/>
        </w:trPr>
        <w:tc>
          <w:tcPr>
            <w:tcW w:w="700" w:type="dxa"/>
            <w:tcMar>
              <w:top w:w="0" w:type="dxa"/>
              <w:bottom w:w="0" w:type="dxa"/>
            </w:tcMar>
            <w:vAlign w:val="center"/>
          </w:tcPr>
          <w:p w14:paraId="1B99E94D" w14:textId="77777777" w:rsidR="00912A68" w:rsidRDefault="00000000">
            <w:pPr>
              <w:keepNext/>
              <w:keepLines/>
              <w:spacing w:after="0" w:line="240" w:lineRule="auto"/>
            </w:pPr>
            <w:r>
              <w:rPr>
                <w:sz w:val="18"/>
              </w:rPr>
              <w:t>8422</w:t>
            </w:r>
          </w:p>
        </w:tc>
        <w:tc>
          <w:tcPr>
            <w:tcW w:w="3180" w:type="dxa"/>
            <w:tcMar>
              <w:top w:w="0" w:type="dxa"/>
              <w:bottom w:w="0" w:type="dxa"/>
            </w:tcMar>
            <w:vAlign w:val="center"/>
          </w:tcPr>
          <w:p w14:paraId="7A97FBB2" w14:textId="77777777" w:rsidR="00912A68" w:rsidRDefault="00000000">
            <w:pPr>
              <w:keepNext/>
              <w:keepLines/>
              <w:spacing w:after="0" w:line="240" w:lineRule="auto"/>
            </w:pPr>
            <w:r>
              <w:rPr>
                <w:sz w:val="18"/>
              </w:rPr>
              <w:t>Primljeni krediti od kreditnih institucija u javnom sektoru</w:t>
            </w:r>
          </w:p>
        </w:tc>
        <w:tc>
          <w:tcPr>
            <w:tcW w:w="700" w:type="dxa"/>
            <w:tcMar>
              <w:top w:w="0" w:type="dxa"/>
              <w:bottom w:w="0" w:type="dxa"/>
            </w:tcMar>
            <w:vAlign w:val="center"/>
          </w:tcPr>
          <w:p w14:paraId="339FDBDE" w14:textId="77777777" w:rsidR="00912A68" w:rsidRDefault="00000000">
            <w:pPr>
              <w:keepNext/>
              <w:keepLines/>
              <w:spacing w:after="0" w:line="240" w:lineRule="auto"/>
            </w:pPr>
            <w:r>
              <w:rPr>
                <w:sz w:val="18"/>
              </w:rPr>
              <w:t>8422</w:t>
            </w:r>
          </w:p>
        </w:tc>
        <w:tc>
          <w:tcPr>
            <w:tcW w:w="1860" w:type="dxa"/>
            <w:tcMar>
              <w:top w:w="0" w:type="dxa"/>
              <w:bottom w:w="0" w:type="dxa"/>
            </w:tcMar>
            <w:vAlign w:val="center"/>
          </w:tcPr>
          <w:p w14:paraId="16C2A566"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444FF40D" w14:textId="77777777" w:rsidR="00912A68" w:rsidRDefault="00000000">
            <w:pPr>
              <w:keepNext/>
              <w:keepLines/>
              <w:spacing w:after="0" w:line="240" w:lineRule="auto"/>
              <w:jc w:val="right"/>
            </w:pPr>
            <w:r>
              <w:rPr>
                <w:sz w:val="18"/>
              </w:rPr>
              <w:t>1.147.714,57</w:t>
            </w:r>
          </w:p>
        </w:tc>
        <w:tc>
          <w:tcPr>
            <w:tcW w:w="700" w:type="dxa"/>
            <w:tcMar>
              <w:top w:w="0" w:type="dxa"/>
              <w:bottom w:w="0" w:type="dxa"/>
            </w:tcMar>
            <w:vAlign w:val="center"/>
          </w:tcPr>
          <w:p w14:paraId="4A5260D4" w14:textId="77777777" w:rsidR="00912A68" w:rsidRDefault="00000000">
            <w:pPr>
              <w:keepNext/>
              <w:keepLines/>
              <w:spacing w:after="0" w:line="240" w:lineRule="auto"/>
              <w:jc w:val="right"/>
            </w:pPr>
            <w:r>
              <w:rPr>
                <w:sz w:val="18"/>
              </w:rPr>
              <w:t>-</w:t>
            </w:r>
          </w:p>
        </w:tc>
      </w:tr>
    </w:tbl>
    <w:p w14:paraId="635660E5" w14:textId="77777777" w:rsidR="00912A68" w:rsidRDefault="00912A68">
      <w:pPr>
        <w:spacing w:after="0"/>
      </w:pPr>
    </w:p>
    <w:p w14:paraId="03D023D6" w14:textId="77777777" w:rsidR="00912A68" w:rsidRDefault="00000000">
      <w:r>
        <w:t>1.147.714,57 eura odnosi se na primljeni dugoročni kredit (HBOR kredit za projekt sanacije nerazvrstanih cesta na području Općine).</w:t>
      </w:r>
    </w:p>
    <w:p w14:paraId="62FB78C5" w14:textId="77777777" w:rsidR="00912A68" w:rsidRDefault="00912A68"/>
    <w:p w14:paraId="645507F6" w14:textId="77777777" w:rsidR="00912A68" w:rsidRDefault="00000000">
      <w:pPr>
        <w:keepNext/>
        <w:spacing w:line="240" w:lineRule="auto"/>
        <w:jc w:val="center"/>
      </w:pPr>
      <w:r>
        <w:rPr>
          <w:sz w:val="28"/>
        </w:rPr>
        <w:t>Bilješka 52.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5C9D8F1"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D1F65E0"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893FF5E"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0B88D71"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3170F27"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6AD229C"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2B15938A" w14:textId="77777777" w:rsidR="00912A68" w:rsidRDefault="00000000">
            <w:pPr>
              <w:keepNext/>
              <w:keepLines/>
              <w:spacing w:after="0" w:line="240" w:lineRule="auto"/>
              <w:jc w:val="center"/>
            </w:pPr>
            <w:r>
              <w:rPr>
                <w:b/>
                <w:sz w:val="18"/>
              </w:rPr>
              <w:t>Indeks (%)</w:t>
            </w:r>
          </w:p>
        </w:tc>
      </w:tr>
      <w:tr w:rsidR="00912A68" w14:paraId="7DBF0770" w14:textId="77777777">
        <w:tblPrEx>
          <w:tblCellMar>
            <w:top w:w="0" w:type="dxa"/>
            <w:bottom w:w="0" w:type="dxa"/>
          </w:tblCellMar>
        </w:tblPrEx>
        <w:trPr>
          <w:cantSplit/>
          <w:trHeight w:val="560"/>
        </w:trPr>
        <w:tc>
          <w:tcPr>
            <w:tcW w:w="700" w:type="dxa"/>
            <w:tcMar>
              <w:top w:w="0" w:type="dxa"/>
              <w:bottom w:w="0" w:type="dxa"/>
            </w:tcMar>
            <w:vAlign w:val="center"/>
          </w:tcPr>
          <w:p w14:paraId="5B947E26" w14:textId="77777777" w:rsidR="00912A68" w:rsidRDefault="00000000">
            <w:pPr>
              <w:keepNext/>
              <w:keepLines/>
              <w:spacing w:after="0" w:line="240" w:lineRule="auto"/>
            </w:pPr>
            <w:r>
              <w:rPr>
                <w:sz w:val="18"/>
              </w:rPr>
              <w:t>8443</w:t>
            </w:r>
          </w:p>
        </w:tc>
        <w:tc>
          <w:tcPr>
            <w:tcW w:w="3180" w:type="dxa"/>
            <w:tcMar>
              <w:top w:w="0" w:type="dxa"/>
              <w:bottom w:w="0" w:type="dxa"/>
            </w:tcMar>
            <w:vAlign w:val="center"/>
          </w:tcPr>
          <w:p w14:paraId="6AB86785" w14:textId="77777777" w:rsidR="00912A68" w:rsidRDefault="00000000">
            <w:pPr>
              <w:keepNext/>
              <w:keepLines/>
              <w:spacing w:after="0" w:line="240" w:lineRule="auto"/>
            </w:pPr>
            <w:r>
              <w:rPr>
                <w:sz w:val="18"/>
              </w:rPr>
              <w:t>Primljeni krediti od tuzemnih kreditnih institucija izvan javnog sektora</w:t>
            </w:r>
          </w:p>
        </w:tc>
        <w:tc>
          <w:tcPr>
            <w:tcW w:w="700" w:type="dxa"/>
            <w:tcMar>
              <w:top w:w="0" w:type="dxa"/>
              <w:bottom w:w="0" w:type="dxa"/>
            </w:tcMar>
            <w:vAlign w:val="center"/>
          </w:tcPr>
          <w:p w14:paraId="3F6852DA" w14:textId="77777777" w:rsidR="00912A68" w:rsidRDefault="00000000">
            <w:pPr>
              <w:keepNext/>
              <w:keepLines/>
              <w:spacing w:after="0" w:line="240" w:lineRule="auto"/>
            </w:pPr>
            <w:r>
              <w:rPr>
                <w:sz w:val="18"/>
              </w:rPr>
              <w:t>8443</w:t>
            </w:r>
          </w:p>
        </w:tc>
        <w:tc>
          <w:tcPr>
            <w:tcW w:w="1860" w:type="dxa"/>
            <w:tcMar>
              <w:top w:w="0" w:type="dxa"/>
              <w:bottom w:w="0" w:type="dxa"/>
            </w:tcMar>
            <w:vAlign w:val="center"/>
          </w:tcPr>
          <w:p w14:paraId="203F4080" w14:textId="77777777" w:rsidR="00912A68" w:rsidRDefault="00000000">
            <w:pPr>
              <w:keepNext/>
              <w:keepLines/>
              <w:spacing w:after="0" w:line="240" w:lineRule="auto"/>
              <w:jc w:val="right"/>
            </w:pPr>
            <w:r>
              <w:rPr>
                <w:sz w:val="18"/>
              </w:rPr>
              <w:t>798.385,00</w:t>
            </w:r>
          </w:p>
        </w:tc>
        <w:tc>
          <w:tcPr>
            <w:tcW w:w="1860" w:type="dxa"/>
            <w:tcMar>
              <w:top w:w="0" w:type="dxa"/>
              <w:bottom w:w="0" w:type="dxa"/>
            </w:tcMar>
            <w:vAlign w:val="center"/>
          </w:tcPr>
          <w:p w14:paraId="359A3708" w14:textId="77777777" w:rsidR="00912A68" w:rsidRDefault="00000000">
            <w:pPr>
              <w:keepNext/>
              <w:keepLines/>
              <w:spacing w:after="0" w:line="240" w:lineRule="auto"/>
              <w:jc w:val="right"/>
            </w:pPr>
            <w:r>
              <w:rPr>
                <w:sz w:val="18"/>
              </w:rPr>
              <w:t>2.021.498,60</w:t>
            </w:r>
          </w:p>
        </w:tc>
        <w:tc>
          <w:tcPr>
            <w:tcW w:w="700" w:type="dxa"/>
            <w:tcMar>
              <w:top w:w="0" w:type="dxa"/>
              <w:bottom w:w="0" w:type="dxa"/>
            </w:tcMar>
            <w:vAlign w:val="center"/>
          </w:tcPr>
          <w:p w14:paraId="783E0126" w14:textId="77777777" w:rsidR="00912A68" w:rsidRDefault="00000000">
            <w:pPr>
              <w:keepNext/>
              <w:keepLines/>
              <w:spacing w:after="0" w:line="240" w:lineRule="auto"/>
              <w:jc w:val="right"/>
            </w:pPr>
            <w:r>
              <w:rPr>
                <w:sz w:val="18"/>
              </w:rPr>
              <w:t>253,2</w:t>
            </w:r>
          </w:p>
        </w:tc>
      </w:tr>
    </w:tbl>
    <w:p w14:paraId="248D3E9D" w14:textId="77777777" w:rsidR="00912A68" w:rsidRDefault="00912A68">
      <w:pPr>
        <w:spacing w:after="0"/>
      </w:pPr>
    </w:p>
    <w:p w14:paraId="59A7C84D" w14:textId="77777777" w:rsidR="00912A68" w:rsidRDefault="00000000">
      <w:r>
        <w:t>Povećanje primitaka od primljenih kredita od tuzemnih kreditnih institucija izvan javnog sektora zbog dnevnih knjiženja dopuštenog prekoračenja po žiro-računu tijekom 2025. godine. Tijekom 2025. godine Općina je ugovorila dva kratkoročna kredita u suradnji s PBZ-om: 300.000,00 eura za financiranje tekućeg poslovanja i 600.000,00 eura također za financiranje tekućeg poslovanja.</w:t>
      </w:r>
    </w:p>
    <w:p w14:paraId="14BC25D1" w14:textId="77777777" w:rsidR="00912A68" w:rsidRDefault="00912A68"/>
    <w:p w14:paraId="11036F5D" w14:textId="77777777" w:rsidR="00912A68" w:rsidRDefault="00000000">
      <w:pPr>
        <w:keepNext/>
        <w:spacing w:line="240" w:lineRule="auto"/>
        <w:jc w:val="center"/>
      </w:pPr>
      <w:r>
        <w:rPr>
          <w:sz w:val="28"/>
        </w:rPr>
        <w:t>Bilješka 53.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3812E15"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BD3EB3F"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BF4AD06"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49E908E"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21C551B"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3F9A528"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0B41B9CA" w14:textId="77777777" w:rsidR="00912A68" w:rsidRDefault="00000000">
            <w:pPr>
              <w:keepNext/>
              <w:keepLines/>
              <w:spacing w:after="0" w:line="240" w:lineRule="auto"/>
              <w:jc w:val="center"/>
            </w:pPr>
            <w:r>
              <w:rPr>
                <w:b/>
                <w:sz w:val="18"/>
              </w:rPr>
              <w:t>Indeks (%)</w:t>
            </w:r>
          </w:p>
        </w:tc>
      </w:tr>
      <w:tr w:rsidR="00912A68" w14:paraId="04451E22" w14:textId="77777777">
        <w:tblPrEx>
          <w:tblCellMar>
            <w:top w:w="0" w:type="dxa"/>
            <w:bottom w:w="0" w:type="dxa"/>
          </w:tblCellMar>
        </w:tblPrEx>
        <w:trPr>
          <w:cantSplit/>
          <w:trHeight w:val="560"/>
        </w:trPr>
        <w:tc>
          <w:tcPr>
            <w:tcW w:w="700" w:type="dxa"/>
            <w:tcMar>
              <w:top w:w="0" w:type="dxa"/>
              <w:bottom w:w="0" w:type="dxa"/>
            </w:tcMar>
            <w:vAlign w:val="center"/>
          </w:tcPr>
          <w:p w14:paraId="3DD1C235" w14:textId="77777777" w:rsidR="00912A68" w:rsidRDefault="00000000">
            <w:pPr>
              <w:keepNext/>
              <w:keepLines/>
              <w:spacing w:after="0" w:line="240" w:lineRule="auto"/>
            </w:pPr>
            <w:r>
              <w:rPr>
                <w:sz w:val="18"/>
              </w:rPr>
              <w:t>5443</w:t>
            </w:r>
          </w:p>
        </w:tc>
        <w:tc>
          <w:tcPr>
            <w:tcW w:w="3180" w:type="dxa"/>
            <w:tcMar>
              <w:top w:w="0" w:type="dxa"/>
              <w:bottom w:w="0" w:type="dxa"/>
            </w:tcMar>
            <w:vAlign w:val="center"/>
          </w:tcPr>
          <w:p w14:paraId="3314385B" w14:textId="77777777" w:rsidR="00912A68" w:rsidRDefault="00000000">
            <w:pPr>
              <w:keepNext/>
              <w:keepLines/>
              <w:spacing w:after="0" w:line="240" w:lineRule="auto"/>
            </w:pPr>
            <w:r>
              <w:rPr>
                <w:sz w:val="18"/>
              </w:rPr>
              <w:t>Otplata glavnice primljenih kredita od tuzemnih kreditnih institucija izvan javnog sektora</w:t>
            </w:r>
          </w:p>
        </w:tc>
        <w:tc>
          <w:tcPr>
            <w:tcW w:w="700" w:type="dxa"/>
            <w:tcMar>
              <w:top w:w="0" w:type="dxa"/>
              <w:bottom w:w="0" w:type="dxa"/>
            </w:tcMar>
            <w:vAlign w:val="center"/>
          </w:tcPr>
          <w:p w14:paraId="29C2D161" w14:textId="77777777" w:rsidR="00912A68" w:rsidRDefault="00000000">
            <w:pPr>
              <w:keepNext/>
              <w:keepLines/>
              <w:spacing w:after="0" w:line="240" w:lineRule="auto"/>
            </w:pPr>
            <w:r>
              <w:rPr>
                <w:sz w:val="18"/>
              </w:rPr>
              <w:t>5443</w:t>
            </w:r>
          </w:p>
        </w:tc>
        <w:tc>
          <w:tcPr>
            <w:tcW w:w="1860" w:type="dxa"/>
            <w:tcMar>
              <w:top w:w="0" w:type="dxa"/>
              <w:bottom w:w="0" w:type="dxa"/>
            </w:tcMar>
            <w:vAlign w:val="center"/>
          </w:tcPr>
          <w:p w14:paraId="31E7334E" w14:textId="77777777" w:rsidR="00912A68" w:rsidRDefault="00000000">
            <w:pPr>
              <w:keepNext/>
              <w:keepLines/>
              <w:spacing w:after="0" w:line="240" w:lineRule="auto"/>
              <w:jc w:val="right"/>
            </w:pPr>
            <w:r>
              <w:rPr>
                <w:sz w:val="18"/>
              </w:rPr>
              <w:t>1.842.866,23</w:t>
            </w:r>
          </w:p>
        </w:tc>
        <w:tc>
          <w:tcPr>
            <w:tcW w:w="1860" w:type="dxa"/>
            <w:tcMar>
              <w:top w:w="0" w:type="dxa"/>
              <w:bottom w:w="0" w:type="dxa"/>
            </w:tcMar>
            <w:vAlign w:val="center"/>
          </w:tcPr>
          <w:p w14:paraId="0DA8129A" w14:textId="77777777" w:rsidR="00912A68" w:rsidRDefault="00000000">
            <w:pPr>
              <w:keepNext/>
              <w:keepLines/>
              <w:spacing w:after="0" w:line="240" w:lineRule="auto"/>
              <w:jc w:val="right"/>
            </w:pPr>
            <w:r>
              <w:rPr>
                <w:sz w:val="18"/>
              </w:rPr>
              <w:t>2.064.045,26</w:t>
            </w:r>
          </w:p>
        </w:tc>
        <w:tc>
          <w:tcPr>
            <w:tcW w:w="700" w:type="dxa"/>
            <w:tcMar>
              <w:top w:w="0" w:type="dxa"/>
              <w:bottom w:w="0" w:type="dxa"/>
            </w:tcMar>
            <w:vAlign w:val="center"/>
          </w:tcPr>
          <w:p w14:paraId="03DE5A91" w14:textId="77777777" w:rsidR="00912A68" w:rsidRDefault="00000000">
            <w:pPr>
              <w:keepNext/>
              <w:keepLines/>
              <w:spacing w:after="0" w:line="240" w:lineRule="auto"/>
              <w:jc w:val="right"/>
            </w:pPr>
            <w:r>
              <w:rPr>
                <w:sz w:val="18"/>
              </w:rPr>
              <w:t>112,0</w:t>
            </w:r>
          </w:p>
        </w:tc>
      </w:tr>
    </w:tbl>
    <w:p w14:paraId="6AA1AD54" w14:textId="77777777" w:rsidR="00912A68" w:rsidRDefault="00912A68">
      <w:pPr>
        <w:spacing w:after="0"/>
      </w:pPr>
    </w:p>
    <w:p w14:paraId="57836B72" w14:textId="77777777" w:rsidR="00912A68" w:rsidRDefault="00000000">
      <w:r>
        <w:t>U izvještajnom razdoblju tekuće godine otplaćeno je 409.090,90 eura kratkoročnog kredita za financiranje tekućeg poslovanja, 498.385,00 eura kratkoročnog kredita za građenje reciklažnog dvorišta i 35.070,76 eura dugoročnog kredita za građenje dječjeg vrtića Jurek. Također, na navedenom kontu knjiženo je dnevno dopušteno prekoračenje po žiro-računu tijekom 2025. godine. U izvještajnom razdoblju prethodne godine otplaćivao se mostni kredit- FSEU (kredit je bio ugovoreni u iznosu od 3.220.000,00 eura).</w:t>
      </w:r>
    </w:p>
    <w:p w14:paraId="67BDDEE3" w14:textId="77777777" w:rsidR="00912A68" w:rsidRDefault="00912A68"/>
    <w:p w14:paraId="7A1C8892" w14:textId="77777777" w:rsidR="00912A68" w:rsidRDefault="00000000">
      <w:pPr>
        <w:keepNext/>
        <w:spacing w:line="240" w:lineRule="auto"/>
        <w:jc w:val="center"/>
      </w:pPr>
      <w:r>
        <w:rPr>
          <w:sz w:val="28"/>
        </w:rPr>
        <w:lastRenderedPageBreak/>
        <w:t>Bilješka 54.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3D45473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B04EA3"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C597F6"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70637C8D"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3AE124D"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3800EF29"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16E3D3E9" w14:textId="77777777" w:rsidR="00912A68" w:rsidRDefault="00000000">
            <w:pPr>
              <w:keepNext/>
              <w:keepLines/>
              <w:spacing w:after="0" w:line="240" w:lineRule="auto"/>
              <w:jc w:val="center"/>
            </w:pPr>
            <w:r>
              <w:rPr>
                <w:b/>
                <w:sz w:val="18"/>
              </w:rPr>
              <w:t>Indeks (%)</w:t>
            </w:r>
          </w:p>
        </w:tc>
      </w:tr>
      <w:tr w:rsidR="00912A68" w14:paraId="6B70BDAF" w14:textId="77777777">
        <w:tblPrEx>
          <w:tblCellMar>
            <w:top w:w="0" w:type="dxa"/>
            <w:bottom w:w="0" w:type="dxa"/>
          </w:tblCellMar>
        </w:tblPrEx>
        <w:trPr>
          <w:cantSplit/>
          <w:trHeight w:val="560"/>
        </w:trPr>
        <w:tc>
          <w:tcPr>
            <w:tcW w:w="700" w:type="dxa"/>
            <w:tcMar>
              <w:top w:w="0" w:type="dxa"/>
              <w:bottom w:w="0" w:type="dxa"/>
            </w:tcMar>
            <w:vAlign w:val="center"/>
          </w:tcPr>
          <w:p w14:paraId="25CA0450" w14:textId="77777777" w:rsidR="00912A68" w:rsidRDefault="00000000">
            <w:pPr>
              <w:keepNext/>
              <w:keepLines/>
              <w:spacing w:after="0" w:line="240" w:lineRule="auto"/>
            </w:pPr>
            <w:r>
              <w:rPr>
                <w:sz w:val="18"/>
              </w:rPr>
              <w:t>547</w:t>
            </w:r>
          </w:p>
        </w:tc>
        <w:tc>
          <w:tcPr>
            <w:tcW w:w="3180" w:type="dxa"/>
            <w:tcMar>
              <w:top w:w="0" w:type="dxa"/>
              <w:bottom w:w="0" w:type="dxa"/>
            </w:tcMar>
            <w:vAlign w:val="center"/>
          </w:tcPr>
          <w:p w14:paraId="52144A27" w14:textId="77777777" w:rsidR="00912A68" w:rsidRDefault="00000000">
            <w:pPr>
              <w:keepNext/>
              <w:keepLines/>
              <w:spacing w:after="0" w:line="240" w:lineRule="auto"/>
            </w:pPr>
            <w:r>
              <w:rPr>
                <w:sz w:val="18"/>
              </w:rPr>
              <w:t>Otplata glavnice primljenih zajmova od drugih razina vlasti (šifre 5471 do 5477)</w:t>
            </w:r>
          </w:p>
        </w:tc>
        <w:tc>
          <w:tcPr>
            <w:tcW w:w="700" w:type="dxa"/>
            <w:tcMar>
              <w:top w:w="0" w:type="dxa"/>
              <w:bottom w:w="0" w:type="dxa"/>
            </w:tcMar>
            <w:vAlign w:val="center"/>
          </w:tcPr>
          <w:p w14:paraId="6F6D92E1" w14:textId="77777777" w:rsidR="00912A68" w:rsidRDefault="00000000">
            <w:pPr>
              <w:keepNext/>
              <w:keepLines/>
              <w:spacing w:after="0" w:line="240" w:lineRule="auto"/>
            </w:pPr>
            <w:r>
              <w:rPr>
                <w:sz w:val="18"/>
              </w:rPr>
              <w:t>547</w:t>
            </w:r>
          </w:p>
        </w:tc>
        <w:tc>
          <w:tcPr>
            <w:tcW w:w="1860" w:type="dxa"/>
            <w:tcMar>
              <w:top w:w="0" w:type="dxa"/>
              <w:bottom w:w="0" w:type="dxa"/>
            </w:tcMar>
            <w:vAlign w:val="center"/>
          </w:tcPr>
          <w:p w14:paraId="59A8C456" w14:textId="77777777" w:rsidR="00912A68" w:rsidRDefault="00000000">
            <w:pPr>
              <w:keepNext/>
              <w:keepLines/>
              <w:spacing w:after="0" w:line="240" w:lineRule="auto"/>
              <w:jc w:val="right"/>
            </w:pPr>
            <w:r>
              <w:rPr>
                <w:sz w:val="18"/>
              </w:rPr>
              <w:t>83.637,88</w:t>
            </w:r>
          </w:p>
        </w:tc>
        <w:tc>
          <w:tcPr>
            <w:tcW w:w="1860" w:type="dxa"/>
            <w:tcMar>
              <w:top w:w="0" w:type="dxa"/>
              <w:bottom w:w="0" w:type="dxa"/>
            </w:tcMar>
            <w:vAlign w:val="center"/>
          </w:tcPr>
          <w:p w14:paraId="3A810829" w14:textId="77777777" w:rsidR="00912A68" w:rsidRDefault="00000000">
            <w:pPr>
              <w:keepNext/>
              <w:keepLines/>
              <w:spacing w:after="0" w:line="240" w:lineRule="auto"/>
              <w:jc w:val="right"/>
            </w:pPr>
            <w:r>
              <w:rPr>
                <w:sz w:val="18"/>
              </w:rPr>
              <w:t>33.180,72</w:t>
            </w:r>
          </w:p>
        </w:tc>
        <w:tc>
          <w:tcPr>
            <w:tcW w:w="700" w:type="dxa"/>
            <w:tcMar>
              <w:top w:w="0" w:type="dxa"/>
              <w:bottom w:w="0" w:type="dxa"/>
            </w:tcMar>
            <w:vAlign w:val="center"/>
          </w:tcPr>
          <w:p w14:paraId="0322DC79" w14:textId="77777777" w:rsidR="00912A68" w:rsidRDefault="00000000">
            <w:pPr>
              <w:keepNext/>
              <w:keepLines/>
              <w:spacing w:after="0" w:line="240" w:lineRule="auto"/>
              <w:jc w:val="right"/>
            </w:pPr>
            <w:r>
              <w:rPr>
                <w:sz w:val="18"/>
              </w:rPr>
              <w:t>39,7</w:t>
            </w:r>
          </w:p>
        </w:tc>
      </w:tr>
    </w:tbl>
    <w:p w14:paraId="5F29D777" w14:textId="77777777" w:rsidR="00912A68" w:rsidRDefault="00912A68">
      <w:pPr>
        <w:spacing w:after="0"/>
      </w:pPr>
    </w:p>
    <w:p w14:paraId="633BC892" w14:textId="77777777" w:rsidR="00912A68" w:rsidRDefault="00000000">
      <w:r>
        <w:t>U izvještajnom razdoblju tekuće godine otplaćeno je 33.180,72 eura beskamatnog zajma iz državnog proračuna za sanaciju štete od potresa. U prethodnoj godini osim otplate beskamatnog zajma iz državnog proračuna Općina je isplaćivala i povrate namirenja u 4 mjesečne rate.</w:t>
      </w:r>
    </w:p>
    <w:p w14:paraId="078A68CD" w14:textId="77777777" w:rsidR="00912A68" w:rsidRDefault="00912A68"/>
    <w:p w14:paraId="63E33931" w14:textId="77777777" w:rsidR="00912A68" w:rsidRDefault="00000000">
      <w:pPr>
        <w:keepNext/>
        <w:spacing w:line="240" w:lineRule="auto"/>
        <w:jc w:val="center"/>
      </w:pPr>
      <w:r>
        <w:rPr>
          <w:sz w:val="28"/>
        </w:rPr>
        <w:t>Bilješka 55.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1364B60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15F9E6"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920B204"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65A058A"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69360EB"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EF9CC6B"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502415CA" w14:textId="77777777" w:rsidR="00912A68" w:rsidRDefault="00000000">
            <w:pPr>
              <w:keepNext/>
              <w:keepLines/>
              <w:spacing w:after="0" w:line="240" w:lineRule="auto"/>
              <w:jc w:val="center"/>
            </w:pPr>
            <w:r>
              <w:rPr>
                <w:b/>
                <w:sz w:val="18"/>
              </w:rPr>
              <w:t>Indeks (%)</w:t>
            </w:r>
          </w:p>
        </w:tc>
      </w:tr>
      <w:tr w:rsidR="00912A68" w14:paraId="65B76B5B" w14:textId="77777777">
        <w:tblPrEx>
          <w:tblCellMar>
            <w:top w:w="0" w:type="dxa"/>
            <w:bottom w:w="0" w:type="dxa"/>
          </w:tblCellMar>
        </w:tblPrEx>
        <w:trPr>
          <w:cantSplit/>
          <w:trHeight w:val="560"/>
        </w:trPr>
        <w:tc>
          <w:tcPr>
            <w:tcW w:w="700" w:type="dxa"/>
            <w:tcMar>
              <w:top w:w="0" w:type="dxa"/>
              <w:bottom w:w="0" w:type="dxa"/>
            </w:tcMar>
            <w:vAlign w:val="center"/>
          </w:tcPr>
          <w:p w14:paraId="19A82DF8" w14:textId="77777777" w:rsidR="00912A68" w:rsidRDefault="00912A68">
            <w:pPr>
              <w:keepNext/>
              <w:keepLines/>
              <w:spacing w:after="0" w:line="240" w:lineRule="auto"/>
            </w:pPr>
          </w:p>
        </w:tc>
        <w:tc>
          <w:tcPr>
            <w:tcW w:w="3180" w:type="dxa"/>
            <w:tcMar>
              <w:top w:w="0" w:type="dxa"/>
              <w:bottom w:w="0" w:type="dxa"/>
            </w:tcMar>
            <w:vAlign w:val="center"/>
          </w:tcPr>
          <w:p w14:paraId="63F84D7F" w14:textId="77777777" w:rsidR="00912A68" w:rsidRDefault="00000000">
            <w:pPr>
              <w:keepNext/>
              <w:keepLines/>
              <w:spacing w:after="0" w:line="240" w:lineRule="auto"/>
            </w:pPr>
            <w:r>
              <w:rPr>
                <w:sz w:val="18"/>
              </w:rPr>
              <w:t>Višak prihoda i primitaka raspoloživ u sljedećem razdoblju (šifre X005 + '9221-9222' - Y005 - '9222-9221')</w:t>
            </w:r>
          </w:p>
        </w:tc>
        <w:tc>
          <w:tcPr>
            <w:tcW w:w="700" w:type="dxa"/>
            <w:tcMar>
              <w:top w:w="0" w:type="dxa"/>
              <w:bottom w:w="0" w:type="dxa"/>
            </w:tcMar>
            <w:vAlign w:val="center"/>
          </w:tcPr>
          <w:p w14:paraId="47C1E923" w14:textId="77777777" w:rsidR="00912A68" w:rsidRDefault="00000000">
            <w:pPr>
              <w:keepNext/>
              <w:keepLines/>
              <w:spacing w:after="0" w:line="240" w:lineRule="auto"/>
            </w:pPr>
            <w:r>
              <w:rPr>
                <w:sz w:val="18"/>
              </w:rPr>
              <w:t>X006</w:t>
            </w:r>
          </w:p>
        </w:tc>
        <w:tc>
          <w:tcPr>
            <w:tcW w:w="1860" w:type="dxa"/>
            <w:tcMar>
              <w:top w:w="0" w:type="dxa"/>
              <w:bottom w:w="0" w:type="dxa"/>
            </w:tcMar>
            <w:vAlign w:val="center"/>
          </w:tcPr>
          <w:p w14:paraId="7519C20C"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78363A7F" w14:textId="77777777" w:rsidR="00912A68" w:rsidRDefault="00000000">
            <w:pPr>
              <w:keepNext/>
              <w:keepLines/>
              <w:spacing w:after="0" w:line="240" w:lineRule="auto"/>
              <w:jc w:val="right"/>
            </w:pPr>
            <w:r>
              <w:rPr>
                <w:sz w:val="18"/>
              </w:rPr>
              <w:t>300.104,20</w:t>
            </w:r>
          </w:p>
        </w:tc>
        <w:tc>
          <w:tcPr>
            <w:tcW w:w="700" w:type="dxa"/>
            <w:tcMar>
              <w:top w:w="0" w:type="dxa"/>
              <w:bottom w:w="0" w:type="dxa"/>
            </w:tcMar>
            <w:vAlign w:val="center"/>
          </w:tcPr>
          <w:p w14:paraId="536F08F4" w14:textId="77777777" w:rsidR="00912A68" w:rsidRDefault="00000000">
            <w:pPr>
              <w:keepNext/>
              <w:keepLines/>
              <w:spacing w:after="0" w:line="240" w:lineRule="auto"/>
              <w:jc w:val="right"/>
            </w:pPr>
            <w:r>
              <w:rPr>
                <w:sz w:val="18"/>
              </w:rPr>
              <w:t>-</w:t>
            </w:r>
          </w:p>
        </w:tc>
      </w:tr>
    </w:tbl>
    <w:p w14:paraId="489E5F6B" w14:textId="77777777" w:rsidR="00912A68" w:rsidRDefault="00912A68">
      <w:pPr>
        <w:spacing w:after="0"/>
      </w:pPr>
    </w:p>
    <w:p w14:paraId="7EBF7225" w14:textId="77777777" w:rsidR="00912A68" w:rsidRDefault="00000000">
      <w:r>
        <w:t>Višak prihoda i primitaka raspoloživ u sljedećem razdoblju rezultat je uplate kapitalne pomoći Ministarstva hrvatskih branitelja RH za nastavak uređenja Spomen hiže Rudolfa Perešina.</w:t>
      </w:r>
    </w:p>
    <w:p w14:paraId="118AF353" w14:textId="77777777" w:rsidR="00912A68" w:rsidRDefault="00912A68"/>
    <w:p w14:paraId="1AA570A0" w14:textId="77777777" w:rsidR="00912A68" w:rsidRDefault="00000000">
      <w:pPr>
        <w:keepNext/>
        <w:spacing w:line="240" w:lineRule="auto"/>
        <w:jc w:val="center"/>
      </w:pPr>
      <w:r>
        <w:rPr>
          <w:b/>
          <w:sz w:val="28"/>
        </w:rPr>
        <w:t>Bilanca</w:t>
      </w:r>
    </w:p>
    <w:p w14:paraId="57DE69D0" w14:textId="77777777" w:rsidR="00912A68" w:rsidRDefault="00000000">
      <w:pPr>
        <w:keepNext/>
        <w:spacing w:line="240" w:lineRule="auto"/>
        <w:jc w:val="center"/>
      </w:pPr>
      <w:r>
        <w:rPr>
          <w:sz w:val="28"/>
        </w:rPr>
        <w:t>Bilješka 56.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00E5B5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8E398A"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D4228F8"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E2A70A9"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D30D091" w14:textId="77777777" w:rsidR="00912A6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54BE4E53" w14:textId="77777777" w:rsidR="00912A6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23CFA58A" w14:textId="77777777" w:rsidR="00912A68" w:rsidRDefault="00000000">
            <w:pPr>
              <w:keepNext/>
              <w:keepLines/>
              <w:spacing w:after="0" w:line="240" w:lineRule="auto"/>
              <w:jc w:val="center"/>
            </w:pPr>
            <w:r>
              <w:rPr>
                <w:b/>
                <w:sz w:val="18"/>
              </w:rPr>
              <w:t>Indeks (%)</w:t>
            </w:r>
          </w:p>
        </w:tc>
      </w:tr>
      <w:tr w:rsidR="00912A68" w14:paraId="61188AAF" w14:textId="77777777">
        <w:tblPrEx>
          <w:tblCellMar>
            <w:top w:w="0" w:type="dxa"/>
            <w:bottom w:w="0" w:type="dxa"/>
          </w:tblCellMar>
        </w:tblPrEx>
        <w:trPr>
          <w:cantSplit/>
          <w:trHeight w:val="560"/>
        </w:trPr>
        <w:tc>
          <w:tcPr>
            <w:tcW w:w="700" w:type="dxa"/>
            <w:tcMar>
              <w:top w:w="0" w:type="dxa"/>
              <w:bottom w:w="0" w:type="dxa"/>
            </w:tcMar>
            <w:vAlign w:val="center"/>
          </w:tcPr>
          <w:p w14:paraId="71D44D36" w14:textId="77777777" w:rsidR="00912A68" w:rsidRDefault="00912A68">
            <w:pPr>
              <w:keepNext/>
              <w:keepLines/>
              <w:spacing w:after="0" w:line="240" w:lineRule="auto"/>
            </w:pPr>
          </w:p>
        </w:tc>
        <w:tc>
          <w:tcPr>
            <w:tcW w:w="3180" w:type="dxa"/>
            <w:tcMar>
              <w:top w:w="0" w:type="dxa"/>
              <w:bottom w:w="0" w:type="dxa"/>
            </w:tcMar>
            <w:vAlign w:val="center"/>
          </w:tcPr>
          <w:p w14:paraId="78A2FAA3" w14:textId="77777777" w:rsidR="00912A68" w:rsidRDefault="00000000">
            <w:pPr>
              <w:keepNext/>
              <w:keepLines/>
              <w:spacing w:after="0" w:line="240" w:lineRule="auto"/>
            </w:pPr>
            <w:r>
              <w:rPr>
                <w:sz w:val="18"/>
              </w:rPr>
              <w:t>IMOVINA (šifre B002+1)</w:t>
            </w:r>
          </w:p>
        </w:tc>
        <w:tc>
          <w:tcPr>
            <w:tcW w:w="700" w:type="dxa"/>
            <w:tcMar>
              <w:top w:w="0" w:type="dxa"/>
              <w:bottom w:w="0" w:type="dxa"/>
            </w:tcMar>
            <w:vAlign w:val="center"/>
          </w:tcPr>
          <w:p w14:paraId="1F764052" w14:textId="77777777" w:rsidR="00912A68" w:rsidRDefault="00000000">
            <w:pPr>
              <w:keepNext/>
              <w:keepLines/>
              <w:spacing w:after="0" w:line="240" w:lineRule="auto"/>
            </w:pPr>
            <w:r>
              <w:rPr>
                <w:sz w:val="18"/>
              </w:rPr>
              <w:t>B001</w:t>
            </w:r>
          </w:p>
        </w:tc>
        <w:tc>
          <w:tcPr>
            <w:tcW w:w="1860" w:type="dxa"/>
            <w:tcMar>
              <w:top w:w="0" w:type="dxa"/>
              <w:bottom w:w="0" w:type="dxa"/>
            </w:tcMar>
            <w:vAlign w:val="center"/>
          </w:tcPr>
          <w:p w14:paraId="168E3C12" w14:textId="77777777" w:rsidR="00912A68" w:rsidRDefault="00000000">
            <w:pPr>
              <w:keepNext/>
              <w:keepLines/>
              <w:spacing w:after="0" w:line="240" w:lineRule="auto"/>
              <w:jc w:val="right"/>
            </w:pPr>
            <w:r>
              <w:rPr>
                <w:sz w:val="18"/>
              </w:rPr>
              <w:t>18.104.749,33</w:t>
            </w:r>
          </w:p>
        </w:tc>
        <w:tc>
          <w:tcPr>
            <w:tcW w:w="1860" w:type="dxa"/>
            <w:tcMar>
              <w:top w:w="0" w:type="dxa"/>
              <w:bottom w:w="0" w:type="dxa"/>
            </w:tcMar>
            <w:vAlign w:val="center"/>
          </w:tcPr>
          <w:p w14:paraId="69A32D71" w14:textId="77777777" w:rsidR="00912A68" w:rsidRDefault="00000000">
            <w:pPr>
              <w:keepNext/>
              <w:keepLines/>
              <w:spacing w:after="0" w:line="240" w:lineRule="auto"/>
              <w:jc w:val="right"/>
            </w:pPr>
            <w:r>
              <w:rPr>
                <w:sz w:val="18"/>
              </w:rPr>
              <w:t>19.417.424,71</w:t>
            </w:r>
          </w:p>
        </w:tc>
        <w:tc>
          <w:tcPr>
            <w:tcW w:w="700" w:type="dxa"/>
            <w:tcMar>
              <w:top w:w="0" w:type="dxa"/>
              <w:bottom w:w="0" w:type="dxa"/>
            </w:tcMar>
            <w:vAlign w:val="center"/>
          </w:tcPr>
          <w:p w14:paraId="34133D04" w14:textId="77777777" w:rsidR="00912A68" w:rsidRDefault="00000000">
            <w:pPr>
              <w:keepNext/>
              <w:keepLines/>
              <w:spacing w:after="0" w:line="240" w:lineRule="auto"/>
              <w:jc w:val="right"/>
            </w:pPr>
            <w:r>
              <w:rPr>
                <w:sz w:val="18"/>
              </w:rPr>
              <w:t>107,3</w:t>
            </w:r>
          </w:p>
        </w:tc>
      </w:tr>
    </w:tbl>
    <w:p w14:paraId="058D3950" w14:textId="77777777" w:rsidR="00912A68" w:rsidRDefault="00912A68">
      <w:pPr>
        <w:spacing w:after="0"/>
      </w:pPr>
    </w:p>
    <w:p w14:paraId="15DC6E75" w14:textId="77777777" w:rsidR="00912A68" w:rsidRDefault="00000000">
      <w:r>
        <w:t>Ukupna vrijednost imovine na dan 31.12.2025.godine iznosi 19.417.424,71 eura što je jednako obvezama i vlastitim izvorima. Razlika između početnog i završnog stanja na računima dugotrajne imovine nastala je zbog ispravka vrijednosti, rashodovanja, nabave nove opreme. Oprema se rashodovala jer je povjerenstvo za popis imovine ustanovilo kako je oprema neupotrebljiva te je dala prijedlog za rashod iste, a načelnik je donio odluku o rashodovanju (inventura za 2025.godinu). Za ispravak vrijednosti imovine korištene su propisane stope. </w:t>
      </w:r>
    </w:p>
    <w:p w14:paraId="4486416A" w14:textId="77777777" w:rsidR="00912A68" w:rsidRDefault="00912A68"/>
    <w:p w14:paraId="6D886136" w14:textId="77777777" w:rsidR="00912A68" w:rsidRDefault="00000000">
      <w:pPr>
        <w:keepNext/>
        <w:spacing w:line="240" w:lineRule="auto"/>
        <w:jc w:val="center"/>
      </w:pPr>
      <w:r>
        <w:rPr>
          <w:sz w:val="28"/>
        </w:rPr>
        <w:lastRenderedPageBreak/>
        <w:t>Bilješka 57.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6906289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4064F6D"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121D759"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A4F4780"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3E76CEFE" w14:textId="77777777" w:rsidR="00912A6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EEFC9C7" w14:textId="77777777" w:rsidR="00912A6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01CB987" w14:textId="77777777" w:rsidR="00912A68" w:rsidRDefault="00000000">
            <w:pPr>
              <w:keepNext/>
              <w:keepLines/>
              <w:spacing w:after="0" w:line="240" w:lineRule="auto"/>
              <w:jc w:val="center"/>
            </w:pPr>
            <w:r>
              <w:rPr>
                <w:b/>
                <w:sz w:val="18"/>
              </w:rPr>
              <w:t>Indeks (%)</w:t>
            </w:r>
          </w:p>
        </w:tc>
      </w:tr>
      <w:tr w:rsidR="00912A68" w14:paraId="28C8FEDE" w14:textId="77777777">
        <w:tblPrEx>
          <w:tblCellMar>
            <w:top w:w="0" w:type="dxa"/>
            <w:bottom w:w="0" w:type="dxa"/>
          </w:tblCellMar>
        </w:tblPrEx>
        <w:trPr>
          <w:cantSplit/>
          <w:trHeight w:val="560"/>
        </w:trPr>
        <w:tc>
          <w:tcPr>
            <w:tcW w:w="700" w:type="dxa"/>
            <w:tcMar>
              <w:top w:w="0" w:type="dxa"/>
              <w:bottom w:w="0" w:type="dxa"/>
            </w:tcMar>
            <w:vAlign w:val="center"/>
          </w:tcPr>
          <w:p w14:paraId="2C50EE32" w14:textId="77777777" w:rsidR="00912A68" w:rsidRDefault="00000000">
            <w:pPr>
              <w:keepNext/>
              <w:keepLines/>
              <w:spacing w:after="0" w:line="240" w:lineRule="auto"/>
            </w:pPr>
            <w:r>
              <w:rPr>
                <w:sz w:val="18"/>
              </w:rPr>
              <w:t>051</w:t>
            </w:r>
          </w:p>
        </w:tc>
        <w:tc>
          <w:tcPr>
            <w:tcW w:w="3180" w:type="dxa"/>
            <w:tcMar>
              <w:top w:w="0" w:type="dxa"/>
              <w:bottom w:w="0" w:type="dxa"/>
            </w:tcMar>
            <w:vAlign w:val="center"/>
          </w:tcPr>
          <w:p w14:paraId="37CED040" w14:textId="77777777" w:rsidR="00912A68" w:rsidRDefault="00000000">
            <w:pPr>
              <w:keepNext/>
              <w:keepLines/>
              <w:spacing w:after="0" w:line="240" w:lineRule="auto"/>
            </w:pPr>
            <w:r>
              <w:rPr>
                <w:sz w:val="18"/>
              </w:rPr>
              <w:t>Građevinski objekti u pripremi</w:t>
            </w:r>
          </w:p>
        </w:tc>
        <w:tc>
          <w:tcPr>
            <w:tcW w:w="700" w:type="dxa"/>
            <w:tcMar>
              <w:top w:w="0" w:type="dxa"/>
              <w:bottom w:w="0" w:type="dxa"/>
            </w:tcMar>
            <w:vAlign w:val="center"/>
          </w:tcPr>
          <w:p w14:paraId="14180A29" w14:textId="77777777" w:rsidR="00912A68" w:rsidRDefault="00000000">
            <w:pPr>
              <w:keepNext/>
              <w:keepLines/>
              <w:spacing w:after="0" w:line="240" w:lineRule="auto"/>
            </w:pPr>
            <w:r>
              <w:rPr>
                <w:sz w:val="18"/>
              </w:rPr>
              <w:t>051</w:t>
            </w:r>
          </w:p>
        </w:tc>
        <w:tc>
          <w:tcPr>
            <w:tcW w:w="1860" w:type="dxa"/>
            <w:tcMar>
              <w:top w:w="0" w:type="dxa"/>
              <w:bottom w:w="0" w:type="dxa"/>
            </w:tcMar>
            <w:vAlign w:val="center"/>
          </w:tcPr>
          <w:p w14:paraId="794A7160" w14:textId="77777777" w:rsidR="00912A68" w:rsidRDefault="00000000">
            <w:pPr>
              <w:keepNext/>
              <w:keepLines/>
              <w:spacing w:after="0" w:line="240" w:lineRule="auto"/>
              <w:jc w:val="right"/>
            </w:pPr>
            <w:r>
              <w:rPr>
                <w:sz w:val="18"/>
              </w:rPr>
              <w:t>816.601,76</w:t>
            </w:r>
          </w:p>
        </w:tc>
        <w:tc>
          <w:tcPr>
            <w:tcW w:w="1860" w:type="dxa"/>
            <w:tcMar>
              <w:top w:w="0" w:type="dxa"/>
              <w:bottom w:w="0" w:type="dxa"/>
            </w:tcMar>
            <w:vAlign w:val="center"/>
          </w:tcPr>
          <w:p w14:paraId="37EC6FB4" w14:textId="77777777" w:rsidR="00912A68" w:rsidRDefault="00000000">
            <w:pPr>
              <w:keepNext/>
              <w:keepLines/>
              <w:spacing w:after="0" w:line="240" w:lineRule="auto"/>
              <w:jc w:val="right"/>
            </w:pPr>
            <w:r>
              <w:rPr>
                <w:sz w:val="18"/>
              </w:rPr>
              <w:t>350.915,99</w:t>
            </w:r>
          </w:p>
        </w:tc>
        <w:tc>
          <w:tcPr>
            <w:tcW w:w="700" w:type="dxa"/>
            <w:tcMar>
              <w:top w:w="0" w:type="dxa"/>
              <w:bottom w:w="0" w:type="dxa"/>
            </w:tcMar>
            <w:vAlign w:val="center"/>
          </w:tcPr>
          <w:p w14:paraId="048621BD" w14:textId="77777777" w:rsidR="00912A68" w:rsidRDefault="00000000">
            <w:pPr>
              <w:keepNext/>
              <w:keepLines/>
              <w:spacing w:after="0" w:line="240" w:lineRule="auto"/>
              <w:jc w:val="right"/>
            </w:pPr>
            <w:r>
              <w:rPr>
                <w:sz w:val="18"/>
              </w:rPr>
              <w:t>43,0</w:t>
            </w:r>
          </w:p>
        </w:tc>
      </w:tr>
    </w:tbl>
    <w:p w14:paraId="41E64EC2" w14:textId="77777777" w:rsidR="00912A68" w:rsidRDefault="00912A68">
      <w:pPr>
        <w:spacing w:after="0"/>
      </w:pPr>
    </w:p>
    <w:p w14:paraId="3B684696" w14:textId="77777777" w:rsidR="00912A68" w:rsidRDefault="00000000">
      <w:r>
        <w:t>051-građevinski objekti u pripremi- iznos od 350.915,99 eura odnosi se na: a) parkiralište za potrebe Spomen hiže Rudolfa Perešina: 3.562,50 eura, b) 0,03 eura ceste FSEU, c) cesta Sekirevo selo- Karivaroš- Sveti Matej (projektno tehnička dokumentacija): 33.175,00 eura, d) sanacija klizišta Pošteki: 76.660,21 eura, e) NC 1-042 Levaki- Perešin, pristupna cesta za Spomen hižu Rudolfa Perešina: 4.125,00 eura, f) asfaltiranje nc: 138.325,51 eura, g) projektiranje mosta između Brezja i Hižakovca: 15.000,00 eura, g) ŠRC: 16.250,00 eura, h) dječje igralište u Modrovcu: 34.817,74 eura, i) dječje igralište u Gusakovcu: 5.000,00 eura, j) uređenje područnog odjela dv Jurek u župnom dvoru: 12.750,00 eura, k) energetska obnova društvenog doma u Modrovcu: 11.250,00 eura.</w:t>
      </w:r>
    </w:p>
    <w:p w14:paraId="2A68C7BA" w14:textId="77777777" w:rsidR="00912A68" w:rsidRDefault="00912A68"/>
    <w:p w14:paraId="10C2FF3E" w14:textId="77777777" w:rsidR="00912A68" w:rsidRDefault="00000000">
      <w:pPr>
        <w:keepNext/>
        <w:spacing w:line="240" w:lineRule="auto"/>
        <w:jc w:val="center"/>
      </w:pPr>
      <w:r>
        <w:rPr>
          <w:sz w:val="28"/>
        </w:rPr>
        <w:t>Bilješka 58.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3292555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3C6AABE"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790FDDD"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3067BBA9"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6971AF6" w14:textId="77777777" w:rsidR="00912A6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3DF21DAB" w14:textId="77777777" w:rsidR="00912A6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68FBD8" w14:textId="77777777" w:rsidR="00912A68" w:rsidRDefault="00000000">
            <w:pPr>
              <w:keepNext/>
              <w:keepLines/>
              <w:spacing w:after="0" w:line="240" w:lineRule="auto"/>
              <w:jc w:val="center"/>
            </w:pPr>
            <w:r>
              <w:rPr>
                <w:b/>
                <w:sz w:val="18"/>
              </w:rPr>
              <w:t>Indeks (%)</w:t>
            </w:r>
          </w:p>
        </w:tc>
      </w:tr>
      <w:tr w:rsidR="00912A68" w14:paraId="0BE8543C" w14:textId="77777777">
        <w:tblPrEx>
          <w:tblCellMar>
            <w:top w:w="0" w:type="dxa"/>
            <w:bottom w:w="0" w:type="dxa"/>
          </w:tblCellMar>
        </w:tblPrEx>
        <w:trPr>
          <w:cantSplit/>
          <w:trHeight w:val="560"/>
        </w:trPr>
        <w:tc>
          <w:tcPr>
            <w:tcW w:w="700" w:type="dxa"/>
            <w:tcMar>
              <w:top w:w="0" w:type="dxa"/>
              <w:bottom w:w="0" w:type="dxa"/>
            </w:tcMar>
            <w:vAlign w:val="center"/>
          </w:tcPr>
          <w:p w14:paraId="32E03269" w14:textId="77777777" w:rsidR="00912A68" w:rsidRDefault="00000000">
            <w:pPr>
              <w:keepNext/>
              <w:keepLines/>
              <w:spacing w:after="0" w:line="240" w:lineRule="auto"/>
            </w:pPr>
            <w:r>
              <w:rPr>
                <w:sz w:val="18"/>
              </w:rPr>
              <w:t>111</w:t>
            </w:r>
          </w:p>
        </w:tc>
        <w:tc>
          <w:tcPr>
            <w:tcW w:w="3180" w:type="dxa"/>
            <w:tcMar>
              <w:top w:w="0" w:type="dxa"/>
              <w:bottom w:w="0" w:type="dxa"/>
            </w:tcMar>
            <w:vAlign w:val="center"/>
          </w:tcPr>
          <w:p w14:paraId="5DFAB724" w14:textId="77777777" w:rsidR="00912A68" w:rsidRDefault="00000000">
            <w:pPr>
              <w:keepNext/>
              <w:keepLines/>
              <w:spacing w:after="0" w:line="240" w:lineRule="auto"/>
            </w:pPr>
            <w:r>
              <w:rPr>
                <w:sz w:val="18"/>
              </w:rPr>
              <w:t>Novac u banci (šifre 1111 do 1114)</w:t>
            </w:r>
          </w:p>
        </w:tc>
        <w:tc>
          <w:tcPr>
            <w:tcW w:w="700" w:type="dxa"/>
            <w:tcMar>
              <w:top w:w="0" w:type="dxa"/>
              <w:bottom w:w="0" w:type="dxa"/>
            </w:tcMar>
            <w:vAlign w:val="center"/>
          </w:tcPr>
          <w:p w14:paraId="7650C77A" w14:textId="77777777" w:rsidR="00912A68" w:rsidRDefault="00000000">
            <w:pPr>
              <w:keepNext/>
              <w:keepLines/>
              <w:spacing w:after="0" w:line="240" w:lineRule="auto"/>
            </w:pPr>
            <w:r>
              <w:rPr>
                <w:sz w:val="18"/>
              </w:rPr>
              <w:t>111</w:t>
            </w:r>
          </w:p>
        </w:tc>
        <w:tc>
          <w:tcPr>
            <w:tcW w:w="1860" w:type="dxa"/>
            <w:tcMar>
              <w:top w:w="0" w:type="dxa"/>
              <w:bottom w:w="0" w:type="dxa"/>
            </w:tcMar>
            <w:vAlign w:val="center"/>
          </w:tcPr>
          <w:p w14:paraId="140186A3" w14:textId="77777777" w:rsidR="00912A68" w:rsidRDefault="00000000">
            <w:pPr>
              <w:keepNext/>
              <w:keepLines/>
              <w:spacing w:after="0" w:line="240" w:lineRule="auto"/>
              <w:jc w:val="right"/>
            </w:pPr>
            <w:r>
              <w:rPr>
                <w:sz w:val="18"/>
              </w:rPr>
              <w:t>362.107,03</w:t>
            </w:r>
          </w:p>
        </w:tc>
        <w:tc>
          <w:tcPr>
            <w:tcW w:w="1860" w:type="dxa"/>
            <w:tcMar>
              <w:top w:w="0" w:type="dxa"/>
              <w:bottom w:w="0" w:type="dxa"/>
            </w:tcMar>
            <w:vAlign w:val="center"/>
          </w:tcPr>
          <w:p w14:paraId="1996E3AC" w14:textId="77777777" w:rsidR="00912A68" w:rsidRDefault="00000000">
            <w:pPr>
              <w:keepNext/>
              <w:keepLines/>
              <w:spacing w:after="0" w:line="240" w:lineRule="auto"/>
              <w:jc w:val="right"/>
            </w:pPr>
            <w:r>
              <w:rPr>
                <w:sz w:val="18"/>
              </w:rPr>
              <w:t>672.901,03</w:t>
            </w:r>
          </w:p>
        </w:tc>
        <w:tc>
          <w:tcPr>
            <w:tcW w:w="700" w:type="dxa"/>
            <w:tcMar>
              <w:top w:w="0" w:type="dxa"/>
              <w:bottom w:w="0" w:type="dxa"/>
            </w:tcMar>
            <w:vAlign w:val="center"/>
          </w:tcPr>
          <w:p w14:paraId="4CA909C3" w14:textId="77777777" w:rsidR="00912A68" w:rsidRDefault="00000000">
            <w:pPr>
              <w:keepNext/>
              <w:keepLines/>
              <w:spacing w:after="0" w:line="240" w:lineRule="auto"/>
              <w:jc w:val="right"/>
            </w:pPr>
            <w:r>
              <w:rPr>
                <w:sz w:val="18"/>
              </w:rPr>
              <w:t>185,8</w:t>
            </w:r>
          </w:p>
        </w:tc>
      </w:tr>
    </w:tbl>
    <w:p w14:paraId="6AF445D4" w14:textId="77777777" w:rsidR="00912A68" w:rsidRDefault="00912A68">
      <w:pPr>
        <w:spacing w:after="0"/>
      </w:pPr>
    </w:p>
    <w:p w14:paraId="3827D385" w14:textId="77777777" w:rsidR="00912A68" w:rsidRDefault="00000000">
      <w:r>
        <w:t>Financijska imovina – vrijednost na kraju 2025.g. veća je za 85,8% u odnosu na 2024.g. Više je novaca na računu, Ministarstvo hrvatskih branitelja uplatilo je krajem prosinca 433.000,00 eura za dovršetak opremanja Spomen hiže Rudolfa Perešina, dječji vrtić Jurek zatvorio je svoj žiro-račun te je Općini uplaćeni iznos od 26.292,71 eura...</w:t>
      </w:r>
    </w:p>
    <w:p w14:paraId="6AEA78BE" w14:textId="77777777" w:rsidR="00912A68" w:rsidRDefault="00912A68"/>
    <w:p w14:paraId="402712A6" w14:textId="77777777" w:rsidR="00912A68" w:rsidRDefault="00000000">
      <w:pPr>
        <w:keepNext/>
        <w:spacing w:line="240" w:lineRule="auto"/>
        <w:jc w:val="center"/>
      </w:pPr>
      <w:r>
        <w:rPr>
          <w:sz w:val="28"/>
        </w:rPr>
        <w:t>Bilješka 59.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1ACBB2E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6034D70"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37BE8114"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26AA95E"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0F05177" w14:textId="77777777" w:rsidR="00912A6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E7225A9" w14:textId="77777777" w:rsidR="00912A6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0C1B9FBC" w14:textId="77777777" w:rsidR="00912A68" w:rsidRDefault="00000000">
            <w:pPr>
              <w:keepNext/>
              <w:keepLines/>
              <w:spacing w:after="0" w:line="240" w:lineRule="auto"/>
              <w:jc w:val="center"/>
            </w:pPr>
            <w:r>
              <w:rPr>
                <w:b/>
                <w:sz w:val="18"/>
              </w:rPr>
              <w:t>Indeks (%)</w:t>
            </w:r>
          </w:p>
        </w:tc>
      </w:tr>
      <w:tr w:rsidR="00912A68" w14:paraId="0709DC1E" w14:textId="77777777">
        <w:tblPrEx>
          <w:tblCellMar>
            <w:top w:w="0" w:type="dxa"/>
            <w:bottom w:w="0" w:type="dxa"/>
          </w:tblCellMar>
        </w:tblPrEx>
        <w:trPr>
          <w:cantSplit/>
          <w:trHeight w:val="560"/>
        </w:trPr>
        <w:tc>
          <w:tcPr>
            <w:tcW w:w="700" w:type="dxa"/>
            <w:tcMar>
              <w:top w:w="0" w:type="dxa"/>
              <w:bottom w:w="0" w:type="dxa"/>
            </w:tcMar>
            <w:vAlign w:val="center"/>
          </w:tcPr>
          <w:p w14:paraId="139A5BCD" w14:textId="77777777" w:rsidR="00912A68" w:rsidRDefault="00000000">
            <w:pPr>
              <w:keepNext/>
              <w:keepLines/>
              <w:spacing w:after="0" w:line="240" w:lineRule="auto"/>
            </w:pPr>
            <w:r>
              <w:rPr>
                <w:sz w:val="18"/>
              </w:rPr>
              <w:t>129</w:t>
            </w:r>
          </w:p>
        </w:tc>
        <w:tc>
          <w:tcPr>
            <w:tcW w:w="3180" w:type="dxa"/>
            <w:tcMar>
              <w:top w:w="0" w:type="dxa"/>
              <w:bottom w:w="0" w:type="dxa"/>
            </w:tcMar>
            <w:vAlign w:val="center"/>
          </w:tcPr>
          <w:p w14:paraId="23C076D4" w14:textId="77777777" w:rsidR="00912A68" w:rsidRDefault="00000000">
            <w:pPr>
              <w:keepNext/>
              <w:keepLines/>
              <w:spacing w:after="0" w:line="240" w:lineRule="auto"/>
            </w:pPr>
            <w:r>
              <w:rPr>
                <w:sz w:val="18"/>
              </w:rPr>
              <w:t>Ostala potraživanja</w:t>
            </w:r>
          </w:p>
        </w:tc>
        <w:tc>
          <w:tcPr>
            <w:tcW w:w="700" w:type="dxa"/>
            <w:tcMar>
              <w:top w:w="0" w:type="dxa"/>
              <w:bottom w:w="0" w:type="dxa"/>
            </w:tcMar>
            <w:vAlign w:val="center"/>
          </w:tcPr>
          <w:p w14:paraId="299B7510" w14:textId="77777777" w:rsidR="00912A68" w:rsidRDefault="00000000">
            <w:pPr>
              <w:keepNext/>
              <w:keepLines/>
              <w:spacing w:after="0" w:line="240" w:lineRule="auto"/>
            </w:pPr>
            <w:r>
              <w:rPr>
                <w:sz w:val="18"/>
              </w:rPr>
              <w:t>129</w:t>
            </w:r>
          </w:p>
        </w:tc>
        <w:tc>
          <w:tcPr>
            <w:tcW w:w="1860" w:type="dxa"/>
            <w:tcMar>
              <w:top w:w="0" w:type="dxa"/>
              <w:bottom w:w="0" w:type="dxa"/>
            </w:tcMar>
            <w:vAlign w:val="center"/>
          </w:tcPr>
          <w:p w14:paraId="4BE6BCAE" w14:textId="77777777" w:rsidR="00912A68" w:rsidRDefault="00000000">
            <w:pPr>
              <w:keepNext/>
              <w:keepLines/>
              <w:spacing w:after="0" w:line="240" w:lineRule="auto"/>
              <w:jc w:val="right"/>
            </w:pPr>
            <w:r>
              <w:rPr>
                <w:sz w:val="18"/>
              </w:rPr>
              <w:t>1.876,42</w:t>
            </w:r>
          </w:p>
        </w:tc>
        <w:tc>
          <w:tcPr>
            <w:tcW w:w="1860" w:type="dxa"/>
            <w:tcMar>
              <w:top w:w="0" w:type="dxa"/>
              <w:bottom w:w="0" w:type="dxa"/>
            </w:tcMar>
            <w:vAlign w:val="center"/>
          </w:tcPr>
          <w:p w14:paraId="6DE13F31" w14:textId="77777777" w:rsidR="00912A68" w:rsidRDefault="00000000">
            <w:pPr>
              <w:keepNext/>
              <w:keepLines/>
              <w:spacing w:after="0" w:line="240" w:lineRule="auto"/>
              <w:jc w:val="right"/>
            </w:pPr>
            <w:r>
              <w:rPr>
                <w:sz w:val="18"/>
              </w:rPr>
              <w:t>1.963,92</w:t>
            </w:r>
          </w:p>
        </w:tc>
        <w:tc>
          <w:tcPr>
            <w:tcW w:w="700" w:type="dxa"/>
            <w:tcMar>
              <w:top w:w="0" w:type="dxa"/>
              <w:bottom w:w="0" w:type="dxa"/>
            </w:tcMar>
            <w:vAlign w:val="center"/>
          </w:tcPr>
          <w:p w14:paraId="75422EC9" w14:textId="77777777" w:rsidR="00912A68" w:rsidRDefault="00000000">
            <w:pPr>
              <w:keepNext/>
              <w:keepLines/>
              <w:spacing w:after="0" w:line="240" w:lineRule="auto"/>
              <w:jc w:val="right"/>
            </w:pPr>
            <w:r>
              <w:rPr>
                <w:sz w:val="18"/>
              </w:rPr>
              <w:t>104,7</w:t>
            </w:r>
          </w:p>
        </w:tc>
      </w:tr>
    </w:tbl>
    <w:p w14:paraId="204E318F" w14:textId="77777777" w:rsidR="00912A68" w:rsidRDefault="00912A68">
      <w:pPr>
        <w:spacing w:after="0"/>
      </w:pPr>
    </w:p>
    <w:p w14:paraId="72CFF970" w14:textId="77777777" w:rsidR="00912A68" w:rsidRDefault="00000000">
      <w:r>
        <w:t>Potraživanja se odnose na potraživanja prema hzzo-u za bolovanje duže od 42 dana.</w:t>
      </w:r>
    </w:p>
    <w:p w14:paraId="2FA12A43" w14:textId="77777777" w:rsidR="00912A68" w:rsidRDefault="00912A68"/>
    <w:p w14:paraId="54DF0775" w14:textId="77777777" w:rsidR="00912A68" w:rsidRDefault="00000000">
      <w:pPr>
        <w:keepNext/>
        <w:spacing w:line="240" w:lineRule="auto"/>
        <w:jc w:val="center"/>
      </w:pPr>
      <w:r>
        <w:rPr>
          <w:sz w:val="28"/>
        </w:rPr>
        <w:lastRenderedPageBreak/>
        <w:t>Bilješka 60.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1842F2F"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B2DF969"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DC5E5D1"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C0E775E"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42060F1D" w14:textId="77777777" w:rsidR="00912A6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7D7EADB0" w14:textId="77777777" w:rsidR="00912A6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7FDA3730" w14:textId="77777777" w:rsidR="00912A68" w:rsidRDefault="00000000">
            <w:pPr>
              <w:keepNext/>
              <w:keepLines/>
              <w:spacing w:after="0" w:line="240" w:lineRule="auto"/>
              <w:jc w:val="center"/>
            </w:pPr>
            <w:r>
              <w:rPr>
                <w:b/>
                <w:sz w:val="18"/>
              </w:rPr>
              <w:t>Indeks (%)</w:t>
            </w:r>
          </w:p>
        </w:tc>
      </w:tr>
      <w:tr w:rsidR="00912A68" w14:paraId="4BBF44AD" w14:textId="77777777">
        <w:tblPrEx>
          <w:tblCellMar>
            <w:top w:w="0" w:type="dxa"/>
            <w:bottom w:w="0" w:type="dxa"/>
          </w:tblCellMar>
        </w:tblPrEx>
        <w:trPr>
          <w:cantSplit/>
          <w:trHeight w:val="560"/>
        </w:trPr>
        <w:tc>
          <w:tcPr>
            <w:tcW w:w="700" w:type="dxa"/>
            <w:tcMar>
              <w:top w:w="0" w:type="dxa"/>
              <w:bottom w:w="0" w:type="dxa"/>
            </w:tcMar>
            <w:vAlign w:val="center"/>
          </w:tcPr>
          <w:p w14:paraId="77131CED" w14:textId="77777777" w:rsidR="00912A68" w:rsidRDefault="00000000">
            <w:pPr>
              <w:keepNext/>
              <w:keepLines/>
              <w:spacing w:after="0" w:line="240" w:lineRule="auto"/>
            </w:pPr>
            <w:r>
              <w:rPr>
                <w:sz w:val="18"/>
              </w:rPr>
              <w:t>2</w:t>
            </w:r>
          </w:p>
        </w:tc>
        <w:tc>
          <w:tcPr>
            <w:tcW w:w="3180" w:type="dxa"/>
            <w:tcMar>
              <w:top w:w="0" w:type="dxa"/>
              <w:bottom w:w="0" w:type="dxa"/>
            </w:tcMar>
            <w:vAlign w:val="center"/>
          </w:tcPr>
          <w:p w14:paraId="33499DDE" w14:textId="77777777" w:rsidR="00912A68" w:rsidRDefault="00000000">
            <w:pPr>
              <w:keepNext/>
              <w:keepLines/>
              <w:spacing w:after="0" w:line="240" w:lineRule="auto"/>
            </w:pPr>
            <w:r>
              <w:rPr>
                <w:sz w:val="18"/>
              </w:rPr>
              <w:t>Obveze (šifre 23+24+25+26+27+29)</w:t>
            </w:r>
          </w:p>
        </w:tc>
        <w:tc>
          <w:tcPr>
            <w:tcW w:w="700" w:type="dxa"/>
            <w:tcMar>
              <w:top w:w="0" w:type="dxa"/>
              <w:bottom w:w="0" w:type="dxa"/>
            </w:tcMar>
            <w:vAlign w:val="center"/>
          </w:tcPr>
          <w:p w14:paraId="2A3A2B89" w14:textId="77777777" w:rsidR="00912A68" w:rsidRDefault="00000000">
            <w:pPr>
              <w:keepNext/>
              <w:keepLines/>
              <w:spacing w:after="0" w:line="240" w:lineRule="auto"/>
            </w:pPr>
            <w:r>
              <w:rPr>
                <w:sz w:val="18"/>
              </w:rPr>
              <w:t>2</w:t>
            </w:r>
          </w:p>
        </w:tc>
        <w:tc>
          <w:tcPr>
            <w:tcW w:w="1860" w:type="dxa"/>
            <w:tcMar>
              <w:top w:w="0" w:type="dxa"/>
              <w:bottom w:w="0" w:type="dxa"/>
            </w:tcMar>
            <w:vAlign w:val="center"/>
          </w:tcPr>
          <w:p w14:paraId="14A4F11A" w14:textId="77777777" w:rsidR="00912A68" w:rsidRDefault="00000000">
            <w:pPr>
              <w:keepNext/>
              <w:keepLines/>
              <w:spacing w:after="0" w:line="240" w:lineRule="auto"/>
              <w:jc w:val="right"/>
            </w:pPr>
            <w:r>
              <w:rPr>
                <w:sz w:val="18"/>
              </w:rPr>
              <w:t>1.920.431,45</w:t>
            </w:r>
          </w:p>
        </w:tc>
        <w:tc>
          <w:tcPr>
            <w:tcW w:w="1860" w:type="dxa"/>
            <w:tcMar>
              <w:top w:w="0" w:type="dxa"/>
              <w:bottom w:w="0" w:type="dxa"/>
            </w:tcMar>
            <w:vAlign w:val="center"/>
          </w:tcPr>
          <w:p w14:paraId="16C22D1E" w14:textId="77777777" w:rsidR="00912A68" w:rsidRDefault="00000000">
            <w:pPr>
              <w:keepNext/>
              <w:keepLines/>
              <w:spacing w:after="0" w:line="240" w:lineRule="auto"/>
              <w:jc w:val="right"/>
            </w:pPr>
            <w:r>
              <w:rPr>
                <w:sz w:val="18"/>
              </w:rPr>
              <w:t>2.755.058,79</w:t>
            </w:r>
          </w:p>
        </w:tc>
        <w:tc>
          <w:tcPr>
            <w:tcW w:w="700" w:type="dxa"/>
            <w:tcMar>
              <w:top w:w="0" w:type="dxa"/>
              <w:bottom w:w="0" w:type="dxa"/>
            </w:tcMar>
            <w:vAlign w:val="center"/>
          </w:tcPr>
          <w:p w14:paraId="324993FE" w14:textId="77777777" w:rsidR="00912A68" w:rsidRDefault="00000000">
            <w:pPr>
              <w:keepNext/>
              <w:keepLines/>
              <w:spacing w:after="0" w:line="240" w:lineRule="auto"/>
              <w:jc w:val="right"/>
            </w:pPr>
            <w:r>
              <w:rPr>
                <w:sz w:val="18"/>
              </w:rPr>
              <w:t>143,5</w:t>
            </w:r>
          </w:p>
        </w:tc>
      </w:tr>
    </w:tbl>
    <w:p w14:paraId="03BA6CAE" w14:textId="77777777" w:rsidR="00912A68" w:rsidRDefault="00912A68">
      <w:pPr>
        <w:spacing w:after="0"/>
      </w:pPr>
    </w:p>
    <w:p w14:paraId="21E7FBCC" w14:textId="77777777" w:rsidR="00912A68" w:rsidRDefault="00000000">
      <w:r>
        <w:t>Ukupne obveze na kraju godine veće su za 43,5% u odnosu na početak godine. Najveće povećanje obveza je na obvezama za kredite- tijekom 2025. godine knjiženi je kredit HBOR u iznosu od 1.147.714,57 eura, ugovoreni je kredit u iznosu od 600.000,00 eura u suradnji s PBZ-om. Najveći dio obveza, osim na obveze za kredite, odnosi se na obveze za održavanje nerazvrstanih cesta na području Općine (dobava, doprema i ugradnja kamenog materijala, zimsko čišćenje, cesta, usluge tekućeg i investicijskog održavanja odvodnih jaraka, malčiranja grana i grmlja...). </w:t>
      </w:r>
    </w:p>
    <w:p w14:paraId="5BB37782" w14:textId="77777777" w:rsidR="00912A68" w:rsidRDefault="00912A68"/>
    <w:p w14:paraId="0EFC8B20" w14:textId="77777777" w:rsidR="00912A68" w:rsidRDefault="00000000">
      <w:pPr>
        <w:keepNext/>
        <w:spacing w:line="240" w:lineRule="auto"/>
        <w:jc w:val="center"/>
      </w:pPr>
      <w:r>
        <w:rPr>
          <w:sz w:val="28"/>
        </w:rPr>
        <w:t>Bilješka 61.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732B494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71F663"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405EA6F"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1FFA68D"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67A53D5F" w14:textId="77777777" w:rsidR="00912A6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493050A9" w14:textId="77777777" w:rsidR="00912A6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D93337E" w14:textId="77777777" w:rsidR="00912A68" w:rsidRDefault="00000000">
            <w:pPr>
              <w:keepNext/>
              <w:keepLines/>
              <w:spacing w:after="0" w:line="240" w:lineRule="auto"/>
              <w:jc w:val="center"/>
            </w:pPr>
            <w:r>
              <w:rPr>
                <w:b/>
                <w:sz w:val="18"/>
              </w:rPr>
              <w:t>Indeks (%)</w:t>
            </w:r>
          </w:p>
        </w:tc>
      </w:tr>
      <w:tr w:rsidR="00912A68" w14:paraId="7A647858" w14:textId="77777777">
        <w:tblPrEx>
          <w:tblCellMar>
            <w:top w:w="0" w:type="dxa"/>
            <w:bottom w:w="0" w:type="dxa"/>
          </w:tblCellMar>
        </w:tblPrEx>
        <w:trPr>
          <w:cantSplit/>
          <w:trHeight w:val="560"/>
        </w:trPr>
        <w:tc>
          <w:tcPr>
            <w:tcW w:w="700" w:type="dxa"/>
            <w:tcMar>
              <w:top w:w="0" w:type="dxa"/>
              <w:bottom w:w="0" w:type="dxa"/>
            </w:tcMar>
            <w:vAlign w:val="center"/>
          </w:tcPr>
          <w:p w14:paraId="5EA72732" w14:textId="77777777" w:rsidR="00912A68" w:rsidRDefault="00000000">
            <w:pPr>
              <w:keepNext/>
              <w:keepLines/>
              <w:spacing w:after="0" w:line="240" w:lineRule="auto"/>
            </w:pPr>
            <w:r>
              <w:rPr>
                <w:sz w:val="18"/>
              </w:rPr>
              <w:t>27</w:t>
            </w:r>
          </w:p>
        </w:tc>
        <w:tc>
          <w:tcPr>
            <w:tcW w:w="3180" w:type="dxa"/>
            <w:tcMar>
              <w:top w:w="0" w:type="dxa"/>
              <w:bottom w:w="0" w:type="dxa"/>
            </w:tcMar>
            <w:vAlign w:val="center"/>
          </w:tcPr>
          <w:p w14:paraId="4D97937D" w14:textId="77777777" w:rsidR="00912A68" w:rsidRDefault="00000000">
            <w:pPr>
              <w:keepNext/>
              <w:keepLines/>
              <w:spacing w:after="0" w:line="240" w:lineRule="auto"/>
            </w:pPr>
            <w:r>
              <w:rPr>
                <w:sz w:val="18"/>
              </w:rPr>
              <w:t>Obveze za predujmove, depozite, jamčevne pologe i tuđe prihode</w:t>
            </w:r>
          </w:p>
        </w:tc>
        <w:tc>
          <w:tcPr>
            <w:tcW w:w="700" w:type="dxa"/>
            <w:tcMar>
              <w:top w:w="0" w:type="dxa"/>
              <w:bottom w:w="0" w:type="dxa"/>
            </w:tcMar>
            <w:vAlign w:val="center"/>
          </w:tcPr>
          <w:p w14:paraId="4B01F295" w14:textId="77777777" w:rsidR="00912A68" w:rsidRDefault="00000000">
            <w:pPr>
              <w:keepNext/>
              <w:keepLines/>
              <w:spacing w:after="0" w:line="240" w:lineRule="auto"/>
            </w:pPr>
            <w:r>
              <w:rPr>
                <w:sz w:val="18"/>
              </w:rPr>
              <w:t>27</w:t>
            </w:r>
          </w:p>
        </w:tc>
        <w:tc>
          <w:tcPr>
            <w:tcW w:w="1860" w:type="dxa"/>
            <w:tcMar>
              <w:top w:w="0" w:type="dxa"/>
              <w:bottom w:w="0" w:type="dxa"/>
            </w:tcMar>
            <w:vAlign w:val="center"/>
          </w:tcPr>
          <w:p w14:paraId="24C4259B"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13E37F3B" w14:textId="77777777" w:rsidR="00912A68" w:rsidRDefault="00000000">
            <w:pPr>
              <w:keepNext/>
              <w:keepLines/>
              <w:spacing w:after="0" w:line="240" w:lineRule="auto"/>
              <w:jc w:val="right"/>
            </w:pPr>
            <w:r>
              <w:rPr>
                <w:sz w:val="18"/>
              </w:rPr>
              <w:t>26.292,71</w:t>
            </w:r>
          </w:p>
        </w:tc>
        <w:tc>
          <w:tcPr>
            <w:tcW w:w="700" w:type="dxa"/>
            <w:tcMar>
              <w:top w:w="0" w:type="dxa"/>
              <w:bottom w:w="0" w:type="dxa"/>
            </w:tcMar>
            <w:vAlign w:val="center"/>
          </w:tcPr>
          <w:p w14:paraId="1994BEB2" w14:textId="77777777" w:rsidR="00912A68" w:rsidRDefault="00000000">
            <w:pPr>
              <w:keepNext/>
              <w:keepLines/>
              <w:spacing w:after="0" w:line="240" w:lineRule="auto"/>
              <w:jc w:val="right"/>
            </w:pPr>
            <w:r>
              <w:rPr>
                <w:sz w:val="18"/>
              </w:rPr>
              <w:t>-</w:t>
            </w:r>
          </w:p>
        </w:tc>
      </w:tr>
    </w:tbl>
    <w:p w14:paraId="7B69C552" w14:textId="77777777" w:rsidR="00912A68" w:rsidRDefault="00912A68">
      <w:pPr>
        <w:spacing w:after="0"/>
      </w:pPr>
    </w:p>
    <w:p w14:paraId="23C3D6A6" w14:textId="77777777" w:rsidR="00912A68" w:rsidRDefault="00000000">
      <w:r>
        <w:t>Konto 27411- zbog uvođenja riznice, krajem prosinca dječji vrtić Jurek zatvorio je svoj žiro-račun te su na navedenom kontu knjižena sredstva koja su se prenijela na račun Općine.</w:t>
      </w:r>
    </w:p>
    <w:p w14:paraId="2B0E5B86" w14:textId="77777777" w:rsidR="00912A68" w:rsidRDefault="00912A68"/>
    <w:p w14:paraId="60D9E684" w14:textId="77777777" w:rsidR="00912A68" w:rsidRDefault="00000000">
      <w:pPr>
        <w:keepNext/>
        <w:spacing w:line="240" w:lineRule="auto"/>
        <w:jc w:val="center"/>
      </w:pPr>
      <w:r>
        <w:rPr>
          <w:sz w:val="28"/>
        </w:rPr>
        <w:t>Bilješka 62.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1CC1A4E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6D30B2"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1F1CEDE"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499E8F3"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5F8A84FF" w14:textId="77777777" w:rsidR="00912A6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601D18DB" w14:textId="77777777" w:rsidR="00912A6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574F6AD0" w14:textId="77777777" w:rsidR="00912A68" w:rsidRDefault="00000000">
            <w:pPr>
              <w:keepNext/>
              <w:keepLines/>
              <w:spacing w:after="0" w:line="240" w:lineRule="auto"/>
              <w:jc w:val="center"/>
            </w:pPr>
            <w:r>
              <w:rPr>
                <w:b/>
                <w:sz w:val="18"/>
              </w:rPr>
              <w:t>Indeks (%)</w:t>
            </w:r>
          </w:p>
        </w:tc>
      </w:tr>
      <w:tr w:rsidR="00912A68" w14:paraId="2739358F" w14:textId="77777777">
        <w:tblPrEx>
          <w:tblCellMar>
            <w:top w:w="0" w:type="dxa"/>
            <w:bottom w:w="0" w:type="dxa"/>
          </w:tblCellMar>
        </w:tblPrEx>
        <w:trPr>
          <w:cantSplit/>
          <w:trHeight w:val="560"/>
        </w:trPr>
        <w:tc>
          <w:tcPr>
            <w:tcW w:w="700" w:type="dxa"/>
            <w:tcMar>
              <w:top w:w="0" w:type="dxa"/>
              <w:bottom w:w="0" w:type="dxa"/>
            </w:tcMar>
            <w:vAlign w:val="center"/>
          </w:tcPr>
          <w:p w14:paraId="4BE0D923" w14:textId="77777777" w:rsidR="00912A68" w:rsidRDefault="00000000">
            <w:pPr>
              <w:keepNext/>
              <w:keepLines/>
              <w:spacing w:after="0" w:line="240" w:lineRule="auto"/>
            </w:pPr>
            <w:r>
              <w:rPr>
                <w:sz w:val="18"/>
              </w:rPr>
              <w:t>922</w:t>
            </w:r>
          </w:p>
        </w:tc>
        <w:tc>
          <w:tcPr>
            <w:tcW w:w="3180" w:type="dxa"/>
            <w:tcMar>
              <w:top w:w="0" w:type="dxa"/>
              <w:bottom w:w="0" w:type="dxa"/>
            </w:tcMar>
            <w:vAlign w:val="center"/>
          </w:tcPr>
          <w:p w14:paraId="0BF6E0AB" w14:textId="77777777" w:rsidR="00912A68" w:rsidRDefault="00000000">
            <w:pPr>
              <w:keepNext/>
              <w:keepLines/>
              <w:spacing w:after="0" w:line="240" w:lineRule="auto"/>
            </w:pPr>
            <w:r>
              <w:rPr>
                <w:sz w:val="18"/>
              </w:rPr>
              <w:t>Rezultat - višak/manjak (šifre 9221-9222)</w:t>
            </w:r>
          </w:p>
        </w:tc>
        <w:tc>
          <w:tcPr>
            <w:tcW w:w="700" w:type="dxa"/>
            <w:tcMar>
              <w:top w:w="0" w:type="dxa"/>
              <w:bottom w:w="0" w:type="dxa"/>
            </w:tcMar>
            <w:vAlign w:val="center"/>
          </w:tcPr>
          <w:p w14:paraId="1915C881" w14:textId="77777777" w:rsidR="00912A68" w:rsidRDefault="00000000">
            <w:pPr>
              <w:keepNext/>
              <w:keepLines/>
              <w:spacing w:after="0" w:line="240" w:lineRule="auto"/>
            </w:pPr>
            <w:r>
              <w:rPr>
                <w:sz w:val="18"/>
              </w:rPr>
              <w:t>922</w:t>
            </w:r>
          </w:p>
        </w:tc>
        <w:tc>
          <w:tcPr>
            <w:tcW w:w="1860" w:type="dxa"/>
            <w:tcMar>
              <w:top w:w="0" w:type="dxa"/>
              <w:bottom w:w="0" w:type="dxa"/>
            </w:tcMar>
            <w:vAlign w:val="center"/>
          </w:tcPr>
          <w:p w14:paraId="73B9C22B" w14:textId="77777777" w:rsidR="00912A68" w:rsidRDefault="00000000">
            <w:pPr>
              <w:keepNext/>
              <w:keepLines/>
              <w:spacing w:after="0" w:line="240" w:lineRule="auto"/>
              <w:jc w:val="right"/>
            </w:pPr>
            <w:r>
              <w:rPr>
                <w:sz w:val="18"/>
              </w:rPr>
              <w:t>-217.330,18</w:t>
            </w:r>
          </w:p>
        </w:tc>
        <w:tc>
          <w:tcPr>
            <w:tcW w:w="1860" w:type="dxa"/>
            <w:tcMar>
              <w:top w:w="0" w:type="dxa"/>
              <w:bottom w:w="0" w:type="dxa"/>
            </w:tcMar>
            <w:vAlign w:val="center"/>
          </w:tcPr>
          <w:p w14:paraId="385AEC80" w14:textId="77777777" w:rsidR="00912A68" w:rsidRDefault="00000000">
            <w:pPr>
              <w:keepNext/>
              <w:keepLines/>
              <w:spacing w:after="0" w:line="240" w:lineRule="auto"/>
              <w:jc w:val="right"/>
            </w:pPr>
            <w:r>
              <w:rPr>
                <w:sz w:val="18"/>
              </w:rPr>
              <w:t>300.104,20</w:t>
            </w:r>
          </w:p>
        </w:tc>
        <w:tc>
          <w:tcPr>
            <w:tcW w:w="700" w:type="dxa"/>
            <w:tcMar>
              <w:top w:w="0" w:type="dxa"/>
              <w:bottom w:w="0" w:type="dxa"/>
            </w:tcMar>
            <w:vAlign w:val="center"/>
          </w:tcPr>
          <w:p w14:paraId="132FAE2A" w14:textId="77777777" w:rsidR="00912A68" w:rsidRDefault="00000000">
            <w:pPr>
              <w:keepNext/>
              <w:keepLines/>
              <w:spacing w:after="0" w:line="240" w:lineRule="auto"/>
              <w:jc w:val="right"/>
            </w:pPr>
            <w:r>
              <w:rPr>
                <w:sz w:val="18"/>
              </w:rPr>
              <w:t>-138,1</w:t>
            </w:r>
          </w:p>
        </w:tc>
      </w:tr>
    </w:tbl>
    <w:p w14:paraId="58C8808C" w14:textId="77777777" w:rsidR="00912A68" w:rsidRDefault="00912A68">
      <w:pPr>
        <w:spacing w:after="0"/>
      </w:pPr>
    </w:p>
    <w:p w14:paraId="1EF84D48" w14:textId="77777777" w:rsidR="00912A68" w:rsidRDefault="00000000">
      <w:r>
        <w:t>Rezultat poslovanja 1. siječnja 2025. godine iznosio je manjak prihoda i primitaka za pokriće u sljedećem razdoblju u iznosu od 217.330,18 eura. Veliki dio manjka prihoda poslovanja odnosi se na asfaltiranje nerazvrstanih cesta na području Općine kreditom Hrvatske banke za obnovu i razvitak. Hrvatska banka za obnovu i razvitak, temeljem ugovora, račune plaća direktno dobavljačima na njihov račun. Prva plaćanja Hrvatska banka za obnovu i razvitak izvršila je početkom siječnja 2025. godine, a dosta računa za plaćanje radova, stručnog nadzora Općina je zaprimila tijekom 2024. godine. Rezultat poslovanja na dan 31.12.2025. godine iznosi višak prihoda i primitaka poslovanja u iznosu od 300.104,20 eura. Ostvareni višak poslovanja rezultat je uplate Ministarstva hrvatskih branitelja za nastavak uređenja Spomen-hiže Rudolfa Peešina.</w:t>
      </w:r>
    </w:p>
    <w:p w14:paraId="36B99581" w14:textId="77777777" w:rsidR="00912A68" w:rsidRDefault="00912A68"/>
    <w:p w14:paraId="08A9413F" w14:textId="77777777" w:rsidR="00912A68" w:rsidRDefault="00000000">
      <w:pPr>
        <w:keepNext/>
        <w:spacing w:line="240" w:lineRule="auto"/>
        <w:jc w:val="center"/>
      </w:pPr>
      <w:r>
        <w:rPr>
          <w:sz w:val="28"/>
        </w:rPr>
        <w:lastRenderedPageBreak/>
        <w:t>Bilješka 63.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582DB6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038B705"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7AD2304D"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6C93F2FB"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2DD6E84" w14:textId="77777777" w:rsidR="00912A68" w:rsidRDefault="00000000">
            <w:pPr>
              <w:keepNext/>
              <w:keepLines/>
              <w:spacing w:after="0" w:line="240" w:lineRule="auto"/>
              <w:jc w:val="center"/>
            </w:pPr>
            <w:r>
              <w:rPr>
                <w:b/>
                <w:sz w:val="18"/>
              </w:rPr>
              <w:t>Stanje 1. siječnja</w:t>
            </w:r>
          </w:p>
        </w:tc>
        <w:tc>
          <w:tcPr>
            <w:tcW w:w="1860" w:type="dxa"/>
            <w:shd w:val="clear" w:color="auto" w:fill="E7F0F9"/>
            <w:tcMar>
              <w:top w:w="0" w:type="dxa"/>
              <w:bottom w:w="0" w:type="dxa"/>
            </w:tcMar>
            <w:vAlign w:val="center"/>
          </w:tcPr>
          <w:p w14:paraId="03E55DA7" w14:textId="77777777" w:rsidR="00912A68" w:rsidRDefault="00000000">
            <w:pPr>
              <w:keepNext/>
              <w:keepLines/>
              <w:spacing w:after="0" w:line="240" w:lineRule="auto"/>
              <w:jc w:val="center"/>
            </w:pPr>
            <w:r>
              <w:rPr>
                <w:b/>
                <w:sz w:val="18"/>
              </w:rPr>
              <w:t>Stanje 31. prosinca</w:t>
            </w:r>
          </w:p>
        </w:tc>
        <w:tc>
          <w:tcPr>
            <w:tcW w:w="700" w:type="dxa"/>
            <w:shd w:val="clear" w:color="auto" w:fill="E7F0F9"/>
            <w:tcMar>
              <w:top w:w="0" w:type="dxa"/>
              <w:bottom w:w="0" w:type="dxa"/>
            </w:tcMar>
            <w:vAlign w:val="center"/>
          </w:tcPr>
          <w:p w14:paraId="11467CC8" w14:textId="77777777" w:rsidR="00912A68" w:rsidRDefault="00000000">
            <w:pPr>
              <w:keepNext/>
              <w:keepLines/>
              <w:spacing w:after="0" w:line="240" w:lineRule="auto"/>
              <w:jc w:val="center"/>
            </w:pPr>
            <w:r>
              <w:rPr>
                <w:b/>
                <w:sz w:val="18"/>
              </w:rPr>
              <w:t>Indeks (%)</w:t>
            </w:r>
          </w:p>
        </w:tc>
      </w:tr>
      <w:tr w:rsidR="00912A68" w14:paraId="7BA90A38" w14:textId="77777777">
        <w:tblPrEx>
          <w:tblCellMar>
            <w:top w:w="0" w:type="dxa"/>
            <w:bottom w:w="0" w:type="dxa"/>
          </w:tblCellMar>
        </w:tblPrEx>
        <w:trPr>
          <w:cantSplit/>
          <w:trHeight w:val="560"/>
        </w:trPr>
        <w:tc>
          <w:tcPr>
            <w:tcW w:w="700" w:type="dxa"/>
            <w:tcMar>
              <w:top w:w="0" w:type="dxa"/>
              <w:bottom w:w="0" w:type="dxa"/>
            </w:tcMar>
            <w:vAlign w:val="center"/>
          </w:tcPr>
          <w:p w14:paraId="6CAFC98A" w14:textId="77777777" w:rsidR="00912A68" w:rsidRDefault="00000000">
            <w:pPr>
              <w:keepNext/>
              <w:keepLines/>
              <w:spacing w:after="0" w:line="240" w:lineRule="auto"/>
            </w:pPr>
            <w:r>
              <w:rPr>
                <w:sz w:val="18"/>
              </w:rPr>
              <w:t>99641</w:t>
            </w:r>
          </w:p>
        </w:tc>
        <w:tc>
          <w:tcPr>
            <w:tcW w:w="3180" w:type="dxa"/>
            <w:tcMar>
              <w:top w:w="0" w:type="dxa"/>
              <w:bottom w:w="0" w:type="dxa"/>
            </w:tcMar>
            <w:vAlign w:val="center"/>
          </w:tcPr>
          <w:p w14:paraId="2ED39D3C" w14:textId="77777777" w:rsidR="00912A68" w:rsidRDefault="00000000">
            <w:pPr>
              <w:keepNext/>
              <w:keepLines/>
              <w:spacing w:after="0" w:line="240" w:lineRule="auto"/>
            </w:pPr>
            <w:r>
              <w:rPr>
                <w:sz w:val="18"/>
              </w:rPr>
              <w:t>Instrumenti osiguranja plaćanja</w:t>
            </w:r>
          </w:p>
        </w:tc>
        <w:tc>
          <w:tcPr>
            <w:tcW w:w="700" w:type="dxa"/>
            <w:tcMar>
              <w:top w:w="0" w:type="dxa"/>
              <w:bottom w:w="0" w:type="dxa"/>
            </w:tcMar>
            <w:vAlign w:val="center"/>
          </w:tcPr>
          <w:p w14:paraId="0743C212" w14:textId="77777777" w:rsidR="00912A68" w:rsidRDefault="00000000">
            <w:pPr>
              <w:keepNext/>
              <w:keepLines/>
              <w:spacing w:after="0" w:line="240" w:lineRule="auto"/>
            </w:pPr>
            <w:r>
              <w:rPr>
                <w:sz w:val="18"/>
              </w:rPr>
              <w:t>99641</w:t>
            </w:r>
          </w:p>
        </w:tc>
        <w:tc>
          <w:tcPr>
            <w:tcW w:w="1860" w:type="dxa"/>
            <w:tcMar>
              <w:top w:w="0" w:type="dxa"/>
              <w:bottom w:w="0" w:type="dxa"/>
            </w:tcMar>
            <w:vAlign w:val="center"/>
          </w:tcPr>
          <w:p w14:paraId="4D78D3A7" w14:textId="77777777" w:rsidR="00912A68" w:rsidRDefault="00000000">
            <w:pPr>
              <w:keepNext/>
              <w:keepLines/>
              <w:spacing w:after="0" w:line="240" w:lineRule="auto"/>
              <w:jc w:val="right"/>
            </w:pPr>
            <w:r>
              <w:rPr>
                <w:sz w:val="18"/>
              </w:rPr>
              <w:t>2.553.588,09</w:t>
            </w:r>
          </w:p>
        </w:tc>
        <w:tc>
          <w:tcPr>
            <w:tcW w:w="1860" w:type="dxa"/>
            <w:tcMar>
              <w:top w:w="0" w:type="dxa"/>
              <w:bottom w:w="0" w:type="dxa"/>
            </w:tcMar>
            <w:vAlign w:val="center"/>
          </w:tcPr>
          <w:p w14:paraId="2F5C8077" w14:textId="77777777" w:rsidR="00912A68" w:rsidRDefault="00000000">
            <w:pPr>
              <w:keepNext/>
              <w:keepLines/>
              <w:spacing w:after="0" w:line="240" w:lineRule="auto"/>
              <w:jc w:val="right"/>
            </w:pPr>
            <w:r>
              <w:rPr>
                <w:sz w:val="18"/>
              </w:rPr>
              <w:t>2.686.165,73</w:t>
            </w:r>
          </w:p>
        </w:tc>
        <w:tc>
          <w:tcPr>
            <w:tcW w:w="700" w:type="dxa"/>
            <w:tcMar>
              <w:top w:w="0" w:type="dxa"/>
              <w:bottom w:w="0" w:type="dxa"/>
            </w:tcMar>
            <w:vAlign w:val="center"/>
          </w:tcPr>
          <w:p w14:paraId="0AB9240F" w14:textId="77777777" w:rsidR="00912A68" w:rsidRDefault="00000000">
            <w:pPr>
              <w:keepNext/>
              <w:keepLines/>
              <w:spacing w:after="0" w:line="240" w:lineRule="auto"/>
              <w:jc w:val="right"/>
            </w:pPr>
            <w:r>
              <w:rPr>
                <w:sz w:val="18"/>
              </w:rPr>
              <w:t>105,2</w:t>
            </w:r>
          </w:p>
        </w:tc>
      </w:tr>
    </w:tbl>
    <w:p w14:paraId="1EF9FE15" w14:textId="77777777" w:rsidR="00912A68" w:rsidRDefault="00912A68">
      <w:pPr>
        <w:spacing w:after="0"/>
      </w:pPr>
    </w:p>
    <w:p w14:paraId="7795294B" w14:textId="77777777" w:rsidR="00912A68" w:rsidRDefault="00000000">
      <w:r>
        <w:t>Na navedenom kontima knjižena primljena jamstva za uredno ispunjenje ugovora i jamstva za otklanjanje nedostataka u garantnom roku te dana jamstva.</w:t>
      </w:r>
    </w:p>
    <w:p w14:paraId="305E0EE5" w14:textId="77777777" w:rsidR="00912A68" w:rsidRDefault="00912A68"/>
    <w:p w14:paraId="236E295B" w14:textId="77777777" w:rsidR="00912A68" w:rsidRDefault="00000000">
      <w:pPr>
        <w:keepNext/>
        <w:spacing w:line="240" w:lineRule="auto"/>
        <w:jc w:val="center"/>
      </w:pPr>
      <w:r>
        <w:rPr>
          <w:b/>
          <w:sz w:val="28"/>
        </w:rPr>
        <w:t>Izvještaj o rashodima prema funkcijskoj klasifikaciji</w:t>
      </w:r>
    </w:p>
    <w:p w14:paraId="54354A72" w14:textId="77777777" w:rsidR="00912A68" w:rsidRDefault="00000000">
      <w:pPr>
        <w:keepNext/>
        <w:spacing w:line="240" w:lineRule="auto"/>
        <w:jc w:val="center"/>
      </w:pPr>
      <w:r>
        <w:rPr>
          <w:sz w:val="28"/>
        </w:rPr>
        <w:t>Bilješka 64.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3E5FA24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B75CEB5"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1187C0AF"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1FF7C5A1"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7F6572F9" w14:textId="77777777" w:rsidR="00912A68" w:rsidRDefault="00000000">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14:paraId="71F8B137" w14:textId="77777777" w:rsidR="00912A68" w:rsidRDefault="00000000">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14:paraId="6CB3876F" w14:textId="77777777" w:rsidR="00912A68" w:rsidRDefault="00000000">
            <w:pPr>
              <w:keepNext/>
              <w:keepLines/>
              <w:spacing w:after="0" w:line="240" w:lineRule="auto"/>
              <w:jc w:val="center"/>
            </w:pPr>
            <w:r>
              <w:rPr>
                <w:b/>
                <w:sz w:val="18"/>
              </w:rPr>
              <w:t>Indeks (%)</w:t>
            </w:r>
          </w:p>
        </w:tc>
      </w:tr>
      <w:tr w:rsidR="00912A68" w14:paraId="6407D05F" w14:textId="77777777">
        <w:tblPrEx>
          <w:tblCellMar>
            <w:top w:w="0" w:type="dxa"/>
            <w:bottom w:w="0" w:type="dxa"/>
          </w:tblCellMar>
        </w:tblPrEx>
        <w:trPr>
          <w:cantSplit/>
          <w:trHeight w:val="560"/>
        </w:trPr>
        <w:tc>
          <w:tcPr>
            <w:tcW w:w="700" w:type="dxa"/>
            <w:tcMar>
              <w:top w:w="0" w:type="dxa"/>
              <w:bottom w:w="0" w:type="dxa"/>
            </w:tcMar>
            <w:vAlign w:val="center"/>
          </w:tcPr>
          <w:p w14:paraId="75E1B930" w14:textId="77777777" w:rsidR="00912A68" w:rsidRDefault="00912A68">
            <w:pPr>
              <w:keepNext/>
              <w:keepLines/>
              <w:spacing w:after="0" w:line="240" w:lineRule="auto"/>
            </w:pPr>
          </w:p>
        </w:tc>
        <w:tc>
          <w:tcPr>
            <w:tcW w:w="3180" w:type="dxa"/>
            <w:tcMar>
              <w:top w:w="0" w:type="dxa"/>
              <w:bottom w:w="0" w:type="dxa"/>
            </w:tcMar>
            <w:vAlign w:val="center"/>
          </w:tcPr>
          <w:p w14:paraId="6F8A4B23" w14:textId="77777777" w:rsidR="00912A68" w:rsidRDefault="00000000">
            <w:pPr>
              <w:keepNext/>
              <w:keepLines/>
              <w:spacing w:after="0" w:line="240" w:lineRule="auto"/>
            </w:pPr>
            <w:r>
              <w:rPr>
                <w:sz w:val="18"/>
              </w:rPr>
              <w:t>Kontrolni zbroj (šifre 01+02+03+04+05+06+07+08+09+10)</w:t>
            </w:r>
          </w:p>
        </w:tc>
        <w:tc>
          <w:tcPr>
            <w:tcW w:w="700" w:type="dxa"/>
            <w:tcMar>
              <w:top w:w="0" w:type="dxa"/>
              <w:bottom w:w="0" w:type="dxa"/>
            </w:tcMar>
            <w:vAlign w:val="center"/>
          </w:tcPr>
          <w:p w14:paraId="277182B7" w14:textId="77777777" w:rsidR="00912A68" w:rsidRDefault="00000000">
            <w:pPr>
              <w:keepNext/>
              <w:keepLines/>
              <w:spacing w:after="0" w:line="240" w:lineRule="auto"/>
            </w:pPr>
            <w:r>
              <w:rPr>
                <w:sz w:val="18"/>
              </w:rPr>
              <w:t>R1</w:t>
            </w:r>
          </w:p>
        </w:tc>
        <w:tc>
          <w:tcPr>
            <w:tcW w:w="1860" w:type="dxa"/>
            <w:tcMar>
              <w:top w:w="0" w:type="dxa"/>
              <w:bottom w:w="0" w:type="dxa"/>
            </w:tcMar>
            <w:vAlign w:val="center"/>
          </w:tcPr>
          <w:p w14:paraId="48B069D7" w14:textId="77777777" w:rsidR="00912A68" w:rsidRDefault="00000000">
            <w:pPr>
              <w:keepNext/>
              <w:keepLines/>
              <w:spacing w:after="0" w:line="240" w:lineRule="auto"/>
              <w:jc w:val="right"/>
            </w:pPr>
            <w:r>
              <w:rPr>
                <w:sz w:val="18"/>
              </w:rPr>
              <w:t>3.301.745,41</w:t>
            </w:r>
          </w:p>
        </w:tc>
        <w:tc>
          <w:tcPr>
            <w:tcW w:w="1860" w:type="dxa"/>
            <w:tcMar>
              <w:top w:w="0" w:type="dxa"/>
              <w:bottom w:w="0" w:type="dxa"/>
            </w:tcMar>
            <w:vAlign w:val="center"/>
          </w:tcPr>
          <w:p w14:paraId="32D94243" w14:textId="77777777" w:rsidR="00912A68" w:rsidRDefault="00000000">
            <w:pPr>
              <w:keepNext/>
              <w:keepLines/>
              <w:spacing w:after="0" w:line="240" w:lineRule="auto"/>
              <w:jc w:val="right"/>
            </w:pPr>
            <w:r>
              <w:rPr>
                <w:sz w:val="18"/>
              </w:rPr>
              <w:t>4.697.216,36</w:t>
            </w:r>
          </w:p>
        </w:tc>
        <w:tc>
          <w:tcPr>
            <w:tcW w:w="700" w:type="dxa"/>
            <w:tcMar>
              <w:top w:w="0" w:type="dxa"/>
              <w:bottom w:w="0" w:type="dxa"/>
            </w:tcMar>
            <w:vAlign w:val="center"/>
          </w:tcPr>
          <w:p w14:paraId="53CFC00F" w14:textId="77777777" w:rsidR="00912A68" w:rsidRDefault="00000000">
            <w:pPr>
              <w:keepNext/>
              <w:keepLines/>
              <w:spacing w:after="0" w:line="240" w:lineRule="auto"/>
              <w:jc w:val="right"/>
            </w:pPr>
            <w:r>
              <w:rPr>
                <w:sz w:val="18"/>
              </w:rPr>
              <w:t>142,3</w:t>
            </w:r>
          </w:p>
        </w:tc>
      </w:tr>
    </w:tbl>
    <w:p w14:paraId="1AD1ACF2" w14:textId="77777777" w:rsidR="00912A68" w:rsidRDefault="00912A68">
      <w:pPr>
        <w:spacing w:after="0"/>
      </w:pPr>
    </w:p>
    <w:p w14:paraId="78E490FC" w14:textId="77777777" w:rsidR="00912A68" w:rsidRDefault="00000000">
      <w:r>
        <w:t>Sadrži rashode razvrstane prema njihovoj namjeni. Razvrstavaju se rashodi poslovanja razreda 3 i rashodi za nabavu nefinancijske imovine razreda 4, a izdaci za financijsku imovinu i otplatu zajmova (razred 5) ne uključuje se u ovaj obrazac. Također nisu uključeni ni troškovi proračunskih korisnika (konto 367 PR-RAS-a).</w:t>
      </w:r>
    </w:p>
    <w:p w14:paraId="739B01EA" w14:textId="77777777" w:rsidR="00912A68" w:rsidRDefault="00912A68"/>
    <w:p w14:paraId="1CA55D47" w14:textId="77777777" w:rsidR="00912A68" w:rsidRDefault="00000000">
      <w:pPr>
        <w:keepNext/>
        <w:spacing w:line="240" w:lineRule="auto"/>
        <w:jc w:val="center"/>
      </w:pPr>
      <w:r>
        <w:rPr>
          <w:b/>
          <w:sz w:val="28"/>
        </w:rPr>
        <w:t>Promjene u vrijednosti i obujmu imovine i obveza</w:t>
      </w:r>
    </w:p>
    <w:p w14:paraId="0EF83C98" w14:textId="77777777" w:rsidR="00912A68" w:rsidRDefault="00000000">
      <w:pPr>
        <w:keepNext/>
        <w:spacing w:line="240" w:lineRule="auto"/>
        <w:jc w:val="center"/>
      </w:pPr>
      <w:r>
        <w:rPr>
          <w:sz w:val="28"/>
        </w:rPr>
        <w:t>Bilješka 65.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912A68" w14:paraId="2AE5730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43957DA"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06EC2EB9"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2DC93198"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1A806B83" w14:textId="77777777" w:rsidR="00912A68" w:rsidRDefault="00000000">
            <w:pPr>
              <w:keepNext/>
              <w:keepLines/>
              <w:spacing w:after="0" w:line="240" w:lineRule="auto"/>
              <w:jc w:val="center"/>
            </w:pPr>
            <w:r>
              <w:rPr>
                <w:b/>
                <w:sz w:val="18"/>
              </w:rPr>
              <w:t>Iznos povećanja</w:t>
            </w:r>
          </w:p>
        </w:tc>
        <w:tc>
          <w:tcPr>
            <w:tcW w:w="1860" w:type="dxa"/>
            <w:shd w:val="clear" w:color="auto" w:fill="E7F0F9"/>
            <w:tcMar>
              <w:top w:w="0" w:type="dxa"/>
              <w:bottom w:w="0" w:type="dxa"/>
            </w:tcMar>
            <w:vAlign w:val="center"/>
          </w:tcPr>
          <w:p w14:paraId="4BA94B85" w14:textId="77777777" w:rsidR="00912A68" w:rsidRDefault="00000000">
            <w:pPr>
              <w:keepNext/>
              <w:keepLines/>
              <w:spacing w:after="0" w:line="240" w:lineRule="auto"/>
              <w:jc w:val="center"/>
            </w:pPr>
            <w:r>
              <w:rPr>
                <w:b/>
                <w:sz w:val="18"/>
              </w:rPr>
              <w:t>Iznos smanjenja</w:t>
            </w:r>
          </w:p>
        </w:tc>
        <w:tc>
          <w:tcPr>
            <w:tcW w:w="700" w:type="dxa"/>
            <w:shd w:val="clear" w:color="auto" w:fill="E7F0F9"/>
            <w:tcMar>
              <w:top w:w="0" w:type="dxa"/>
              <w:bottom w:w="0" w:type="dxa"/>
            </w:tcMar>
            <w:vAlign w:val="center"/>
          </w:tcPr>
          <w:p w14:paraId="38C2F95F" w14:textId="77777777" w:rsidR="00912A68" w:rsidRDefault="00000000">
            <w:pPr>
              <w:keepNext/>
              <w:keepLines/>
              <w:spacing w:after="0" w:line="240" w:lineRule="auto"/>
              <w:jc w:val="center"/>
            </w:pPr>
            <w:r>
              <w:rPr>
                <w:b/>
                <w:sz w:val="18"/>
              </w:rPr>
              <w:t>Indeks (%)</w:t>
            </w:r>
          </w:p>
        </w:tc>
      </w:tr>
      <w:tr w:rsidR="00912A68" w14:paraId="00DED9C9" w14:textId="77777777">
        <w:tblPrEx>
          <w:tblCellMar>
            <w:top w:w="0" w:type="dxa"/>
            <w:bottom w:w="0" w:type="dxa"/>
          </w:tblCellMar>
        </w:tblPrEx>
        <w:trPr>
          <w:cantSplit/>
          <w:trHeight w:val="560"/>
        </w:trPr>
        <w:tc>
          <w:tcPr>
            <w:tcW w:w="700" w:type="dxa"/>
            <w:tcMar>
              <w:top w:w="0" w:type="dxa"/>
              <w:bottom w:w="0" w:type="dxa"/>
            </w:tcMar>
            <w:vAlign w:val="center"/>
          </w:tcPr>
          <w:p w14:paraId="3F799766" w14:textId="77777777" w:rsidR="00912A68" w:rsidRDefault="00912A68">
            <w:pPr>
              <w:keepNext/>
              <w:keepLines/>
              <w:spacing w:after="0" w:line="240" w:lineRule="auto"/>
            </w:pPr>
          </w:p>
        </w:tc>
        <w:tc>
          <w:tcPr>
            <w:tcW w:w="3180" w:type="dxa"/>
            <w:tcMar>
              <w:top w:w="0" w:type="dxa"/>
              <w:bottom w:w="0" w:type="dxa"/>
            </w:tcMar>
            <w:vAlign w:val="center"/>
          </w:tcPr>
          <w:p w14:paraId="36B1FA13" w14:textId="77777777" w:rsidR="00912A68" w:rsidRDefault="00000000">
            <w:pPr>
              <w:keepNext/>
              <w:keepLines/>
              <w:spacing w:after="0" w:line="240" w:lineRule="auto"/>
            </w:pPr>
            <w:r>
              <w:rPr>
                <w:sz w:val="18"/>
              </w:rPr>
              <w:t>Proizvedena dugotrajna imovina</w:t>
            </w:r>
          </w:p>
        </w:tc>
        <w:tc>
          <w:tcPr>
            <w:tcW w:w="700" w:type="dxa"/>
            <w:tcMar>
              <w:top w:w="0" w:type="dxa"/>
              <w:bottom w:w="0" w:type="dxa"/>
            </w:tcMar>
            <w:vAlign w:val="center"/>
          </w:tcPr>
          <w:p w14:paraId="64D37275" w14:textId="77777777" w:rsidR="00912A68" w:rsidRDefault="00000000">
            <w:pPr>
              <w:keepNext/>
              <w:keepLines/>
              <w:spacing w:after="0" w:line="240" w:lineRule="auto"/>
            </w:pPr>
            <w:r>
              <w:rPr>
                <w:sz w:val="18"/>
              </w:rPr>
              <w:t>P003</w:t>
            </w:r>
          </w:p>
        </w:tc>
        <w:tc>
          <w:tcPr>
            <w:tcW w:w="1860" w:type="dxa"/>
            <w:tcMar>
              <w:top w:w="0" w:type="dxa"/>
              <w:bottom w:w="0" w:type="dxa"/>
            </w:tcMar>
            <w:vAlign w:val="center"/>
          </w:tcPr>
          <w:p w14:paraId="1EDADE41" w14:textId="77777777" w:rsidR="00912A68" w:rsidRDefault="00000000">
            <w:pPr>
              <w:keepNext/>
              <w:keepLines/>
              <w:spacing w:after="0" w:line="240" w:lineRule="auto"/>
              <w:jc w:val="right"/>
            </w:pPr>
            <w:r>
              <w:rPr>
                <w:sz w:val="18"/>
              </w:rPr>
              <w:t>0,00</w:t>
            </w:r>
          </w:p>
        </w:tc>
        <w:tc>
          <w:tcPr>
            <w:tcW w:w="1860" w:type="dxa"/>
            <w:tcMar>
              <w:top w:w="0" w:type="dxa"/>
              <w:bottom w:w="0" w:type="dxa"/>
            </w:tcMar>
            <w:vAlign w:val="center"/>
          </w:tcPr>
          <w:p w14:paraId="4D8D1EBB" w14:textId="77777777" w:rsidR="00912A68" w:rsidRDefault="00000000">
            <w:pPr>
              <w:keepNext/>
              <w:keepLines/>
              <w:spacing w:after="0" w:line="240" w:lineRule="auto"/>
              <w:jc w:val="right"/>
            </w:pPr>
            <w:r>
              <w:rPr>
                <w:sz w:val="18"/>
              </w:rPr>
              <w:t>841.008,47</w:t>
            </w:r>
          </w:p>
        </w:tc>
        <w:tc>
          <w:tcPr>
            <w:tcW w:w="700" w:type="dxa"/>
            <w:tcMar>
              <w:top w:w="0" w:type="dxa"/>
              <w:bottom w:w="0" w:type="dxa"/>
            </w:tcMar>
            <w:vAlign w:val="center"/>
          </w:tcPr>
          <w:p w14:paraId="39E0D1D6" w14:textId="77777777" w:rsidR="00912A68" w:rsidRDefault="00000000">
            <w:pPr>
              <w:keepNext/>
              <w:keepLines/>
              <w:spacing w:after="0" w:line="240" w:lineRule="auto"/>
              <w:jc w:val="right"/>
            </w:pPr>
            <w:r>
              <w:rPr>
                <w:sz w:val="18"/>
              </w:rPr>
              <w:t>-</w:t>
            </w:r>
          </w:p>
        </w:tc>
      </w:tr>
    </w:tbl>
    <w:p w14:paraId="00559BBC" w14:textId="77777777" w:rsidR="00912A68" w:rsidRDefault="00912A68">
      <w:pPr>
        <w:spacing w:after="0"/>
      </w:pPr>
    </w:p>
    <w:p w14:paraId="6F44391D" w14:textId="77777777" w:rsidR="00912A68" w:rsidRDefault="00000000">
      <w:r>
        <w:t>Novim pravilnikom uvedeno je knjiženje ispravka vrijednosti dugotrajne imovine preko podskupine 915. Provedeni ispravak vrijednosti prikazan je kao smanjenje vrijednosti nefinancijske imovine u iznosu od 840.565,51 eura, dok se iznos od 442,96 eura odnosi na odluku o rashodovanju računala intel i3-12100, inventarni broj 566, a koji ima sadašnju vrijednost.</w:t>
      </w:r>
    </w:p>
    <w:p w14:paraId="274FED41" w14:textId="77777777" w:rsidR="00912A68" w:rsidRDefault="00912A68"/>
    <w:p w14:paraId="404DB15A" w14:textId="77777777" w:rsidR="00912A68" w:rsidRDefault="00000000">
      <w:pPr>
        <w:keepNext/>
        <w:spacing w:line="240" w:lineRule="auto"/>
        <w:jc w:val="center"/>
      </w:pPr>
      <w:r>
        <w:rPr>
          <w:b/>
          <w:sz w:val="28"/>
        </w:rPr>
        <w:lastRenderedPageBreak/>
        <w:t>Izvještaj o obvezama</w:t>
      </w:r>
    </w:p>
    <w:p w14:paraId="7F99A242" w14:textId="77777777" w:rsidR="00912A68" w:rsidRDefault="00000000">
      <w:pPr>
        <w:keepNext/>
        <w:spacing w:line="240" w:lineRule="auto"/>
        <w:jc w:val="center"/>
      </w:pPr>
      <w:r>
        <w:rPr>
          <w:sz w:val="28"/>
        </w:rPr>
        <w:t>Bilješka 66.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12A68" w14:paraId="7320655D"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3F2B2A4"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50BC1060"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59CD01B3"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28C70D2A" w14:textId="77777777" w:rsidR="00912A6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7750D5A0" w14:textId="77777777" w:rsidR="00912A68" w:rsidRDefault="00000000">
            <w:pPr>
              <w:keepNext/>
              <w:keepLines/>
              <w:spacing w:after="0" w:line="240" w:lineRule="auto"/>
              <w:jc w:val="center"/>
            </w:pPr>
            <w:r>
              <w:rPr>
                <w:b/>
                <w:sz w:val="18"/>
              </w:rPr>
              <w:t>Indeks (%)</w:t>
            </w:r>
          </w:p>
        </w:tc>
      </w:tr>
      <w:tr w:rsidR="00912A68" w14:paraId="52B7E26C" w14:textId="77777777">
        <w:tblPrEx>
          <w:tblCellMar>
            <w:top w:w="0" w:type="dxa"/>
            <w:bottom w:w="0" w:type="dxa"/>
          </w:tblCellMar>
        </w:tblPrEx>
        <w:trPr>
          <w:cantSplit/>
          <w:trHeight w:val="560"/>
        </w:trPr>
        <w:tc>
          <w:tcPr>
            <w:tcW w:w="700" w:type="dxa"/>
            <w:tcMar>
              <w:top w:w="0" w:type="dxa"/>
              <w:bottom w:w="0" w:type="dxa"/>
            </w:tcMar>
            <w:vAlign w:val="center"/>
          </w:tcPr>
          <w:p w14:paraId="3CDDA5EF" w14:textId="77777777" w:rsidR="00912A68" w:rsidRDefault="00912A68">
            <w:pPr>
              <w:keepNext/>
              <w:keepLines/>
              <w:spacing w:after="0" w:line="240" w:lineRule="auto"/>
            </w:pPr>
          </w:p>
        </w:tc>
        <w:tc>
          <w:tcPr>
            <w:tcW w:w="3180" w:type="dxa"/>
            <w:tcMar>
              <w:top w:w="0" w:type="dxa"/>
              <w:bottom w:w="0" w:type="dxa"/>
            </w:tcMar>
            <w:vAlign w:val="center"/>
          </w:tcPr>
          <w:p w14:paraId="1E339320" w14:textId="77777777" w:rsidR="00912A68" w:rsidRDefault="00000000">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14:paraId="3B9FE92C" w14:textId="77777777" w:rsidR="00912A68" w:rsidRDefault="00000000">
            <w:pPr>
              <w:keepNext/>
              <w:keepLines/>
              <w:spacing w:after="0" w:line="240" w:lineRule="auto"/>
            </w:pPr>
            <w:r>
              <w:rPr>
                <w:sz w:val="18"/>
              </w:rPr>
              <w:t>V007</w:t>
            </w:r>
          </w:p>
        </w:tc>
        <w:tc>
          <w:tcPr>
            <w:tcW w:w="1860" w:type="dxa"/>
            <w:tcMar>
              <w:top w:w="0" w:type="dxa"/>
              <w:bottom w:w="0" w:type="dxa"/>
            </w:tcMar>
            <w:vAlign w:val="center"/>
          </w:tcPr>
          <w:p w14:paraId="00C11FD2" w14:textId="77777777" w:rsidR="00912A68" w:rsidRDefault="00000000">
            <w:pPr>
              <w:keepNext/>
              <w:keepLines/>
              <w:spacing w:after="0" w:line="240" w:lineRule="auto"/>
              <w:jc w:val="right"/>
            </w:pPr>
            <w:r>
              <w:rPr>
                <w:sz w:val="18"/>
              </w:rPr>
              <w:t>353.709,81</w:t>
            </w:r>
          </w:p>
        </w:tc>
        <w:tc>
          <w:tcPr>
            <w:tcW w:w="700" w:type="dxa"/>
            <w:tcMar>
              <w:top w:w="0" w:type="dxa"/>
              <w:bottom w:w="0" w:type="dxa"/>
            </w:tcMar>
            <w:vAlign w:val="center"/>
          </w:tcPr>
          <w:p w14:paraId="0BEE5ECF" w14:textId="77777777" w:rsidR="00912A68" w:rsidRDefault="00000000">
            <w:pPr>
              <w:keepNext/>
              <w:keepLines/>
              <w:spacing w:after="0" w:line="240" w:lineRule="auto"/>
              <w:jc w:val="right"/>
            </w:pPr>
            <w:r>
              <w:rPr>
                <w:sz w:val="18"/>
              </w:rPr>
              <w:t>-</w:t>
            </w:r>
          </w:p>
        </w:tc>
      </w:tr>
    </w:tbl>
    <w:p w14:paraId="7376298D" w14:textId="77777777" w:rsidR="00912A68" w:rsidRDefault="00912A68">
      <w:pPr>
        <w:spacing w:after="0"/>
      </w:pPr>
    </w:p>
    <w:p w14:paraId="1725065A" w14:textId="77777777" w:rsidR="00912A68" w:rsidRDefault="00000000">
      <w:r>
        <w:t>Na dan 31.12.2025. godine ukupne dospjele obveze Općine iznose 353.709,81 eura. Razlog njihova nastanka prvenstveno je manjak ostvarenih prihoda, što je posljedica smanjenog priljeva poreznih prihoda. Zbog provedenih povrata poreza stanovnicima Općine, značajan dio prihoda koji se inače uplaćivao u proračun Općine nije bio ostvaren  u predviđenom razdoblju.  Općina je u navedenom izvještajnom razdoblju raspolagala s ograničenim sredstvima, što je dovelo do kašnjenja u podmirenju pojedinih obveza prema dobavljačima. Očekuje se da će se u narednim mjesecima postupno izvršiti podmirenje dospjelih obveza, sve u skladu s financijskim mogućnostima. Najviše dospjelih obveza odnosi se na materijal i dijelove za tekuće i investicijsko održavanje nerazvrstanih cesta na području Općine, zimsko čišćenje cesta i usluge tekućeg i investicijskog održavanja nerazvrstanih cesta na području Općine.</w:t>
      </w:r>
    </w:p>
    <w:p w14:paraId="0271758E" w14:textId="77777777" w:rsidR="00912A68" w:rsidRDefault="00912A68"/>
    <w:p w14:paraId="55B7674E" w14:textId="77777777" w:rsidR="00912A68" w:rsidRDefault="00000000">
      <w:pPr>
        <w:keepNext/>
        <w:spacing w:line="240" w:lineRule="auto"/>
        <w:jc w:val="center"/>
      </w:pPr>
      <w:r>
        <w:rPr>
          <w:sz w:val="28"/>
        </w:rPr>
        <w:t>Bilješka 67.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912A68" w14:paraId="1C95D18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803074F" w14:textId="77777777" w:rsidR="00912A68" w:rsidRDefault="00000000">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14:paraId="273C48BA" w14:textId="77777777" w:rsidR="00912A68" w:rsidRDefault="00000000">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14:paraId="4EBED81E" w14:textId="77777777" w:rsidR="00912A68" w:rsidRDefault="00000000">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14:paraId="0A75DADB" w14:textId="77777777" w:rsidR="00912A68" w:rsidRDefault="00000000">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14:paraId="6659C2DF" w14:textId="77777777" w:rsidR="00912A68" w:rsidRDefault="00000000">
            <w:pPr>
              <w:keepNext/>
              <w:keepLines/>
              <w:spacing w:after="0" w:line="240" w:lineRule="auto"/>
              <w:jc w:val="center"/>
            </w:pPr>
            <w:r>
              <w:rPr>
                <w:b/>
                <w:sz w:val="18"/>
              </w:rPr>
              <w:t>Indeks (%)</w:t>
            </w:r>
          </w:p>
        </w:tc>
      </w:tr>
      <w:tr w:rsidR="00912A68" w14:paraId="37F4B1FF" w14:textId="77777777">
        <w:tblPrEx>
          <w:tblCellMar>
            <w:top w:w="0" w:type="dxa"/>
            <w:bottom w:w="0" w:type="dxa"/>
          </w:tblCellMar>
        </w:tblPrEx>
        <w:trPr>
          <w:cantSplit/>
          <w:trHeight w:val="560"/>
        </w:trPr>
        <w:tc>
          <w:tcPr>
            <w:tcW w:w="700" w:type="dxa"/>
            <w:tcMar>
              <w:top w:w="0" w:type="dxa"/>
              <w:bottom w:w="0" w:type="dxa"/>
            </w:tcMar>
            <w:vAlign w:val="center"/>
          </w:tcPr>
          <w:p w14:paraId="3A9342AA" w14:textId="77777777" w:rsidR="00912A68" w:rsidRDefault="00912A68">
            <w:pPr>
              <w:keepNext/>
              <w:keepLines/>
              <w:spacing w:after="0" w:line="240" w:lineRule="auto"/>
            </w:pPr>
          </w:p>
        </w:tc>
        <w:tc>
          <w:tcPr>
            <w:tcW w:w="3180" w:type="dxa"/>
            <w:tcMar>
              <w:top w:w="0" w:type="dxa"/>
              <w:bottom w:w="0" w:type="dxa"/>
            </w:tcMar>
            <w:vAlign w:val="center"/>
          </w:tcPr>
          <w:p w14:paraId="3E7156D0" w14:textId="77777777" w:rsidR="00912A68" w:rsidRDefault="00000000">
            <w:pPr>
              <w:keepNext/>
              <w:keepLines/>
              <w:spacing w:after="0" w:line="240" w:lineRule="auto"/>
            </w:pPr>
            <w:r>
              <w:rPr>
                <w:sz w:val="18"/>
              </w:rPr>
              <w:t>Stanje nedospjelih obveza na kraju izvještajnog razdoblja (šifre V010 + ND23 + ND24 + 'ND dio 25,26' + ND27)</w:t>
            </w:r>
          </w:p>
        </w:tc>
        <w:tc>
          <w:tcPr>
            <w:tcW w:w="700" w:type="dxa"/>
            <w:tcMar>
              <w:top w:w="0" w:type="dxa"/>
              <w:bottom w:w="0" w:type="dxa"/>
            </w:tcMar>
            <w:vAlign w:val="center"/>
          </w:tcPr>
          <w:p w14:paraId="1D1C4859" w14:textId="77777777" w:rsidR="00912A68" w:rsidRDefault="00000000">
            <w:pPr>
              <w:keepNext/>
              <w:keepLines/>
              <w:spacing w:after="0" w:line="240" w:lineRule="auto"/>
            </w:pPr>
            <w:r>
              <w:rPr>
                <w:sz w:val="18"/>
              </w:rPr>
              <w:t>V009</w:t>
            </w:r>
          </w:p>
        </w:tc>
        <w:tc>
          <w:tcPr>
            <w:tcW w:w="1860" w:type="dxa"/>
            <w:tcMar>
              <w:top w:w="0" w:type="dxa"/>
              <w:bottom w:w="0" w:type="dxa"/>
            </w:tcMar>
            <w:vAlign w:val="center"/>
          </w:tcPr>
          <w:p w14:paraId="61104F8D" w14:textId="77777777" w:rsidR="00912A68" w:rsidRDefault="00000000">
            <w:pPr>
              <w:keepNext/>
              <w:keepLines/>
              <w:spacing w:after="0" w:line="240" w:lineRule="auto"/>
              <w:jc w:val="right"/>
            </w:pPr>
            <w:r>
              <w:rPr>
                <w:sz w:val="18"/>
              </w:rPr>
              <w:t>2.401.348,98</w:t>
            </w:r>
          </w:p>
        </w:tc>
        <w:tc>
          <w:tcPr>
            <w:tcW w:w="700" w:type="dxa"/>
            <w:tcMar>
              <w:top w:w="0" w:type="dxa"/>
              <w:bottom w:w="0" w:type="dxa"/>
            </w:tcMar>
            <w:vAlign w:val="center"/>
          </w:tcPr>
          <w:p w14:paraId="49C8D087" w14:textId="77777777" w:rsidR="00912A68" w:rsidRDefault="00000000">
            <w:pPr>
              <w:keepNext/>
              <w:keepLines/>
              <w:spacing w:after="0" w:line="240" w:lineRule="auto"/>
              <w:jc w:val="right"/>
            </w:pPr>
            <w:r>
              <w:rPr>
                <w:sz w:val="18"/>
              </w:rPr>
              <w:t>-</w:t>
            </w:r>
          </w:p>
        </w:tc>
      </w:tr>
    </w:tbl>
    <w:p w14:paraId="415D4D24" w14:textId="77777777" w:rsidR="00912A68" w:rsidRDefault="00912A68">
      <w:pPr>
        <w:spacing w:after="0"/>
      </w:pPr>
    </w:p>
    <w:p w14:paraId="33653F30" w14:textId="77777777" w:rsidR="00912A68" w:rsidRDefault="00000000">
      <w:r>
        <w:t>Ukupne nedospjele obveze na dan 31.12.2025. godine iznose 2.401.348,98 eura. Od navedenog iznosa, 2.085.609,75 eura odnosi se na obveze po osnovi primljenih kredita, dok se preostali dio odnosi na ugovorene, ali još nedospjele obveze prema dobavljačima i izvođačima radova. Sve kreditne obveze uredno se otplaćuju sukladno ugovorenim rokovima i planu otplate.  Pregled obveza za kredite: a) 1.147.714,57 eura odnosi se na dugoročni kredit- HBOR (projekt sanacije nerazvrstanih cesta na području Općine) b) 550.909,10 eura odnosi se na kratkoročni kredit- PBZ (financiranje tekućeg poslovanja) c) 254.263,29 eura odnosi se na dugoročni kredit- PBZ (građenje dječjeg vrtića Jurek) d) 132.722,77 eura odnosi se na beskamatni kredit- sanacija štete od potresa (državni proračun) e) 0,02 eura odnosi se na namirenje nedostajućih sredstava (Fina izvještaj).</w:t>
      </w:r>
    </w:p>
    <w:p w14:paraId="4E35D77F" w14:textId="77777777" w:rsidR="00912A68" w:rsidRDefault="00912A68"/>
    <w:p w14:paraId="029912C9" w14:textId="77777777" w:rsidR="00912A68" w:rsidRDefault="00000000">
      <w:pPr>
        <w:keepNext/>
        <w:spacing w:line="240" w:lineRule="auto"/>
        <w:jc w:val="center"/>
      </w:pPr>
      <w:r>
        <w:rPr>
          <w:sz w:val="28"/>
        </w:rPr>
        <w:t>Bilješka 68.</w:t>
      </w:r>
    </w:p>
    <w:p w14:paraId="45724EDC" w14:textId="77777777" w:rsidR="00912A68" w:rsidRDefault="00000000">
      <w:pPr>
        <w:spacing w:line="240" w:lineRule="auto"/>
        <w:jc w:val="both"/>
      </w:pPr>
      <w:r>
        <w:rPr>
          <w:b/>
        </w:rPr>
        <w:t>EU izvještaj</w:t>
      </w:r>
    </w:p>
    <w:p w14:paraId="4D481D59" w14:textId="77777777" w:rsidR="00912A68" w:rsidRDefault="00000000">
      <w:r>
        <w:t xml:space="preserve">U navedenom izvještajnom razdoblju ostvareno je ukupno 420.095,12 eura prihoda iz izvora financiranja 581- mehanizam za oporavak i otpornost- bespovratna sredstva iz Nacionalnog </w:t>
      </w:r>
      <w:r>
        <w:lastRenderedPageBreak/>
        <w:t>plana oporavka i otpornosti 2021.-2026., a za projekt izgradnje reciklažnog dvorišta u Općini Gornja Stubica (85% prihvatljivih troškova projekta). Iz navedenih prihoda tijekom 2025. godine sufinancirano je 85% rashoda za usluge promidžbe i informiranja- vidljivost projekta (15.438,13 eura), 85% rashoda za nabavu nefinancijske imovine (radovi na građenju reciklažnog dvorišta: 144.363,45 eura) i 85% rashoda za nabavu opreme za reciklažno dvorište (48.392,63 eura). Dio ostvarenih prihoda odnosi se na uplatu po zahtjevu za nadoknadu sredstava iz 2024. godine.</w:t>
      </w:r>
    </w:p>
    <w:p w14:paraId="629ABE7D" w14:textId="77777777" w:rsidR="00912A68" w:rsidRDefault="00912A68"/>
    <w:sectPr w:rsidR="00912A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A68"/>
    <w:rsid w:val="00112407"/>
    <w:rsid w:val="00147B9B"/>
    <w:rsid w:val="00437728"/>
    <w:rsid w:val="005408D9"/>
    <w:rsid w:val="00912A6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1EAD2"/>
  <w15:docId w15:val="{E0C9D03C-4400-41BA-A678-62162FB7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hr-HR" w:eastAsia="hr-H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5890</Words>
  <Characters>33575</Characters>
  <Application>Microsoft Office Word</Application>
  <DocSecurity>0</DocSecurity>
  <Lines>279</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Nikolina</dc:creator>
  <cp:lastModifiedBy>Nikolina</cp:lastModifiedBy>
  <cp:revision>4</cp:revision>
  <cp:lastPrinted>2026-02-10T08:47:00Z</cp:lastPrinted>
  <dcterms:created xsi:type="dcterms:W3CDTF">2026-02-10T08:47:00Z</dcterms:created>
  <dcterms:modified xsi:type="dcterms:W3CDTF">2026-02-10T10:28:00Z</dcterms:modified>
</cp:coreProperties>
</file>